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DEF52" w14:textId="77777777" w:rsidR="007A4F22" w:rsidRPr="00303216" w:rsidRDefault="007A4F22" w:rsidP="007A4F22">
      <w:pPr>
        <w:spacing w:after="0"/>
        <w:jc w:val="center"/>
        <w:rPr>
          <w:rFonts w:ascii="Aptos" w:hAnsi="Aptos" w:cs="Times New Roman"/>
          <w:b/>
          <w:sz w:val="28"/>
          <w:szCs w:val="28"/>
          <w:lang w:val="sk-SK"/>
        </w:rPr>
      </w:pPr>
      <w:r w:rsidRPr="00303216">
        <w:rPr>
          <w:rFonts w:ascii="Aptos" w:hAnsi="Aptos" w:cs="Times New Roman"/>
          <w:b/>
          <w:sz w:val="28"/>
          <w:szCs w:val="28"/>
          <w:lang w:val="sk-SK"/>
        </w:rPr>
        <w:t>Otázky na skúšku</w:t>
      </w:r>
    </w:p>
    <w:p w14:paraId="57B2F6ED" w14:textId="78B92B73" w:rsidR="007A4F22" w:rsidRPr="00303216" w:rsidRDefault="007A4F22" w:rsidP="007A4F22">
      <w:pPr>
        <w:spacing w:after="0"/>
        <w:jc w:val="center"/>
        <w:rPr>
          <w:rFonts w:ascii="Aptos" w:hAnsi="Aptos" w:cs="Times New Roman"/>
          <w:b/>
          <w:sz w:val="28"/>
          <w:szCs w:val="28"/>
          <w:lang w:val="sk-SK"/>
        </w:rPr>
      </w:pPr>
      <w:r w:rsidRPr="00303216">
        <w:rPr>
          <w:rFonts w:ascii="Aptos" w:hAnsi="Aptos" w:cs="Times New Roman"/>
          <w:b/>
          <w:sz w:val="28"/>
          <w:szCs w:val="28"/>
          <w:lang w:val="sk-SK"/>
        </w:rPr>
        <w:t>z výberového predmetu  „Klinická imunológia” v šk. r. 20</w:t>
      </w:r>
      <w:r w:rsidR="00303216" w:rsidRPr="00303216">
        <w:rPr>
          <w:rFonts w:ascii="Aptos" w:hAnsi="Aptos" w:cs="Times New Roman"/>
          <w:b/>
          <w:sz w:val="28"/>
          <w:szCs w:val="28"/>
          <w:lang w:val="sk-SK"/>
        </w:rPr>
        <w:t>25</w:t>
      </w:r>
      <w:r w:rsidRPr="00303216">
        <w:rPr>
          <w:rFonts w:ascii="Aptos" w:hAnsi="Aptos" w:cs="Times New Roman"/>
          <w:b/>
          <w:sz w:val="28"/>
          <w:szCs w:val="28"/>
          <w:lang w:val="sk-SK"/>
        </w:rPr>
        <w:t>/202</w:t>
      </w:r>
      <w:r w:rsidR="00303216" w:rsidRPr="00303216">
        <w:rPr>
          <w:rFonts w:ascii="Aptos" w:hAnsi="Aptos" w:cs="Times New Roman"/>
          <w:b/>
          <w:sz w:val="28"/>
          <w:szCs w:val="28"/>
          <w:lang w:val="sk-SK"/>
        </w:rPr>
        <w:t>6</w:t>
      </w:r>
    </w:p>
    <w:p w14:paraId="07B7CFA6" w14:textId="77777777" w:rsidR="007A4F22" w:rsidRPr="00303216" w:rsidRDefault="007A4F22" w:rsidP="007A4F22">
      <w:pPr>
        <w:spacing w:after="0"/>
        <w:jc w:val="center"/>
        <w:rPr>
          <w:rFonts w:ascii="Aptos" w:hAnsi="Aptos" w:cs="Times New Roman"/>
          <w:b/>
          <w:sz w:val="24"/>
          <w:szCs w:val="24"/>
          <w:lang w:val="sk-SK"/>
        </w:rPr>
      </w:pPr>
      <w:r w:rsidRPr="00303216">
        <w:rPr>
          <w:rFonts w:ascii="Aptos" w:hAnsi="Aptos" w:cs="Times New Roman"/>
          <w:b/>
          <w:sz w:val="24"/>
          <w:szCs w:val="24"/>
          <w:lang w:val="sk-SK"/>
        </w:rPr>
        <w:t>===========================================================</w:t>
      </w:r>
    </w:p>
    <w:p w14:paraId="408599DF" w14:textId="77777777" w:rsidR="00303216" w:rsidRDefault="00303216" w:rsidP="007A4F22">
      <w:pPr>
        <w:spacing w:after="0"/>
        <w:rPr>
          <w:rFonts w:ascii="Aptos" w:hAnsi="Aptos" w:cs="Times New Roman"/>
          <w:b/>
          <w:sz w:val="28"/>
          <w:szCs w:val="28"/>
          <w:lang w:val="sk-SK"/>
        </w:rPr>
      </w:pPr>
    </w:p>
    <w:p w14:paraId="31A5B5D9" w14:textId="70C7EABF" w:rsidR="007A4F22" w:rsidRPr="00303216" w:rsidRDefault="00303216" w:rsidP="007A4F22">
      <w:pPr>
        <w:spacing w:after="0"/>
        <w:rPr>
          <w:rFonts w:ascii="Aptos" w:hAnsi="Aptos" w:cs="Times New Roman"/>
          <w:b/>
          <w:sz w:val="28"/>
          <w:szCs w:val="28"/>
          <w:lang w:val="sk-SK"/>
        </w:rPr>
      </w:pPr>
      <w:r>
        <w:rPr>
          <w:rFonts w:ascii="Aptos" w:hAnsi="Aptos" w:cs="Times New Roman"/>
          <w:b/>
          <w:sz w:val="28"/>
          <w:szCs w:val="28"/>
          <w:lang w:val="sk-SK"/>
        </w:rPr>
        <w:t xml:space="preserve">SKUPINA OTÁZOK </w:t>
      </w:r>
      <w:r w:rsidR="007A4F22" w:rsidRPr="00303216">
        <w:rPr>
          <w:rFonts w:ascii="Aptos" w:hAnsi="Aptos" w:cs="Times New Roman"/>
          <w:b/>
          <w:sz w:val="28"/>
          <w:szCs w:val="28"/>
          <w:lang w:val="sk-SK"/>
        </w:rPr>
        <w:t>A</w:t>
      </w:r>
    </w:p>
    <w:p w14:paraId="2C254BDC" w14:textId="77777777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Hypersenzitívne reakcie I. typu – etiológia, imunopatogenetické mechanizmy rozvoja a klinické prejavy alergických reakcií</w:t>
      </w:r>
    </w:p>
    <w:p w14:paraId="2DDBF3C4" w14:textId="77777777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Diagnostika, terapia a prevencia alergií</w:t>
      </w:r>
    </w:p>
    <w:p w14:paraId="6A236C8F" w14:textId="77777777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Anafylaktická reakcia a šok – príčiny, prejavy a liečba</w:t>
      </w:r>
    </w:p>
    <w:p w14:paraId="6C08994A" w14:textId="15E5DB00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 xml:space="preserve">Hypersenzitívne reakcie II. typu </w:t>
      </w:r>
      <w:r w:rsidR="00300433">
        <w:rPr>
          <w:rFonts w:ascii="Aptos" w:hAnsi="Aptos"/>
          <w:sz w:val="24"/>
          <w:szCs w:val="24"/>
        </w:rPr>
        <w:t>–</w:t>
      </w:r>
      <w:r w:rsidRPr="00303216">
        <w:rPr>
          <w:rFonts w:ascii="Aptos" w:hAnsi="Aptos"/>
          <w:sz w:val="24"/>
          <w:szCs w:val="24"/>
        </w:rPr>
        <w:t xml:space="preserve"> imunopatogenetické mechanizmy a príklady</w:t>
      </w:r>
    </w:p>
    <w:p w14:paraId="20EDA8F1" w14:textId="76A6D3FB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 xml:space="preserve">Hypersenzitívne reakcie III. typu </w:t>
      </w:r>
      <w:r w:rsidR="00300433">
        <w:rPr>
          <w:rFonts w:ascii="Aptos" w:hAnsi="Aptos"/>
          <w:sz w:val="24"/>
          <w:szCs w:val="24"/>
        </w:rPr>
        <w:t>–</w:t>
      </w:r>
      <w:r w:rsidRPr="00303216">
        <w:rPr>
          <w:rFonts w:ascii="Aptos" w:hAnsi="Aptos"/>
          <w:sz w:val="24"/>
          <w:szCs w:val="24"/>
        </w:rPr>
        <w:t xml:space="preserve"> imunopatogenetické mechanizmy a príklady</w:t>
      </w:r>
    </w:p>
    <w:p w14:paraId="5876DF2B" w14:textId="3E00BB99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 xml:space="preserve">Hypersenzitívne reakcie IV. typu </w:t>
      </w:r>
      <w:r w:rsidR="00300433">
        <w:rPr>
          <w:rFonts w:ascii="Aptos" w:hAnsi="Aptos"/>
          <w:sz w:val="24"/>
          <w:szCs w:val="24"/>
        </w:rPr>
        <w:t>–</w:t>
      </w:r>
      <w:r w:rsidRPr="00303216">
        <w:rPr>
          <w:rFonts w:ascii="Aptos" w:hAnsi="Aptos"/>
          <w:sz w:val="24"/>
          <w:szCs w:val="24"/>
        </w:rPr>
        <w:t xml:space="preserve"> imunopatogenetické mechanizmy a príklady</w:t>
      </w:r>
    </w:p>
    <w:p w14:paraId="635C689C" w14:textId="2A814DBD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 xml:space="preserve">Hypersenzitívne reakcie V. typu </w:t>
      </w:r>
      <w:r w:rsidR="00300433">
        <w:rPr>
          <w:rFonts w:ascii="Aptos" w:hAnsi="Aptos"/>
          <w:sz w:val="24"/>
          <w:szCs w:val="24"/>
        </w:rPr>
        <w:t>–</w:t>
      </w:r>
      <w:r w:rsidRPr="00303216">
        <w:rPr>
          <w:rFonts w:ascii="Aptos" w:hAnsi="Aptos"/>
          <w:sz w:val="24"/>
          <w:szCs w:val="24"/>
        </w:rPr>
        <w:t xml:space="preserve"> imunopatogenetické mechanizmy a príklady</w:t>
      </w:r>
    </w:p>
    <w:p w14:paraId="6B260967" w14:textId="77777777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Autozápalové choroby</w:t>
      </w:r>
    </w:p>
    <w:p w14:paraId="2D43A15D" w14:textId="77777777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Nešpecifické zápalové choroby čreva – Crohnova choroba a ulcerózna kolitída</w:t>
      </w:r>
    </w:p>
    <w:p w14:paraId="16924AD3" w14:textId="77777777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Myasthenia gravis</w:t>
      </w:r>
    </w:p>
    <w:p w14:paraId="054D328F" w14:textId="77777777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Psoriasis vulgaris</w:t>
      </w:r>
    </w:p>
    <w:p w14:paraId="7D994A5F" w14:textId="77777777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Reumatoidná artritída</w:t>
      </w:r>
    </w:p>
    <w:p w14:paraId="7CC72814" w14:textId="77777777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Systémový lupus erythematosus</w:t>
      </w:r>
    </w:p>
    <w:p w14:paraId="7F5973FC" w14:textId="77777777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Diabetes mellitus 1. typu</w:t>
      </w:r>
    </w:p>
    <w:p w14:paraId="25C379F8" w14:textId="77777777" w:rsidR="00303216" w:rsidRPr="00303216" w:rsidRDefault="00303216" w:rsidP="00303216">
      <w:pPr>
        <w:pStyle w:val="Odsekzoznamu"/>
        <w:numPr>
          <w:ilvl w:val="0"/>
          <w:numId w:val="1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Sclerosis multiplex a neuromyelitis optica</w:t>
      </w:r>
    </w:p>
    <w:p w14:paraId="6F0426FE" w14:textId="77777777" w:rsidR="007A4F22" w:rsidRDefault="007A4F22" w:rsidP="007A4F22">
      <w:pPr>
        <w:spacing w:after="0"/>
        <w:rPr>
          <w:rFonts w:ascii="Aptos" w:hAnsi="Aptos" w:cs="Times New Roman"/>
          <w:sz w:val="24"/>
          <w:szCs w:val="24"/>
          <w:lang w:val="sk-SK"/>
        </w:rPr>
      </w:pPr>
    </w:p>
    <w:p w14:paraId="633445BD" w14:textId="77777777" w:rsidR="00303216" w:rsidRPr="00303216" w:rsidRDefault="00303216" w:rsidP="007A4F22">
      <w:pPr>
        <w:spacing w:after="0"/>
        <w:rPr>
          <w:rFonts w:ascii="Aptos" w:hAnsi="Aptos" w:cs="Times New Roman"/>
          <w:sz w:val="24"/>
          <w:szCs w:val="24"/>
          <w:lang w:val="sk-SK"/>
        </w:rPr>
      </w:pPr>
    </w:p>
    <w:p w14:paraId="0D58CE25" w14:textId="6B0898F5" w:rsidR="007A4F22" w:rsidRPr="00303216" w:rsidRDefault="00303216" w:rsidP="007A4F22">
      <w:pPr>
        <w:spacing w:after="0"/>
        <w:rPr>
          <w:rFonts w:ascii="Aptos" w:hAnsi="Aptos" w:cs="Times New Roman"/>
          <w:b/>
          <w:sz w:val="28"/>
          <w:szCs w:val="28"/>
          <w:lang w:val="sk-SK"/>
        </w:rPr>
      </w:pPr>
      <w:r>
        <w:rPr>
          <w:rFonts w:ascii="Aptos" w:hAnsi="Aptos" w:cs="Times New Roman"/>
          <w:b/>
          <w:sz w:val="28"/>
          <w:szCs w:val="28"/>
          <w:lang w:val="sk-SK"/>
        </w:rPr>
        <w:t xml:space="preserve">SKUPINA OTÁZOK </w:t>
      </w:r>
      <w:r w:rsidR="007A4F22" w:rsidRPr="00303216">
        <w:rPr>
          <w:rFonts w:ascii="Aptos" w:hAnsi="Aptos" w:cs="Times New Roman"/>
          <w:b/>
          <w:sz w:val="28"/>
          <w:szCs w:val="28"/>
          <w:lang w:val="sk-SK"/>
        </w:rPr>
        <w:t>B</w:t>
      </w:r>
    </w:p>
    <w:p w14:paraId="5FE8E14C" w14:textId="77777777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Systémový zápal, sepsa a septický šok</w:t>
      </w:r>
    </w:p>
    <w:p w14:paraId="041812A7" w14:textId="77777777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Aktívna a pasívna imunizácia</w:t>
      </w:r>
    </w:p>
    <w:p w14:paraId="2A9055AE" w14:textId="77777777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Možnosti imunostimulácie a imunosupresie v liečbe chorôb</w:t>
      </w:r>
    </w:p>
    <w:p w14:paraId="7E33B2D9" w14:textId="77777777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Moderná imunoterapia – imunoglobulíny, biologická liečba, cytokíny, malé molekuly, génová terapia, terapia peptidmi</w:t>
      </w:r>
    </w:p>
    <w:p w14:paraId="20612958" w14:textId="77777777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Transplantácia tkanív a orgánov – nomenklatúra, imunogenetické a imunologické základy, príklady transplantácií</w:t>
      </w:r>
    </w:p>
    <w:p w14:paraId="4A7BC7D8" w14:textId="77777777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Transplantačné reakcie hostiteľa voči štepu (HvG) a štepu voči hostiteľovi (GvH)</w:t>
      </w:r>
    </w:p>
    <w:p w14:paraId="09AE9020" w14:textId="77777777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Imunológia tehotenstva a fetomaternálne vzťahy</w:t>
      </w:r>
    </w:p>
    <w:p w14:paraId="08DBC943" w14:textId="77777777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Vývoj imunity plodu a novorodenca</w:t>
      </w:r>
    </w:p>
    <w:p w14:paraId="72C4B434" w14:textId="4C31EB7E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Etiológia a patogenéza nádorov. Úloha imunitného systému v nádorovom procese</w:t>
      </w:r>
    </w:p>
    <w:p w14:paraId="7F4216D0" w14:textId="77777777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Efektorové mechanizmy protinádorovej imunity</w:t>
      </w:r>
    </w:p>
    <w:p w14:paraId="2572275E" w14:textId="77777777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Imunodiagnostika a imunoterapia nádorov</w:t>
      </w:r>
    </w:p>
    <w:p w14:paraId="275D1A17" w14:textId="77777777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Imunodeficiencie – všeobecné rozdelenie a prejavy</w:t>
      </w:r>
    </w:p>
    <w:p w14:paraId="39BEAF22" w14:textId="1F5A6679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 xml:space="preserve">Vrodené </w:t>
      </w:r>
      <w:r w:rsidR="004A163D">
        <w:rPr>
          <w:rFonts w:ascii="Aptos" w:hAnsi="Aptos"/>
          <w:sz w:val="24"/>
          <w:szCs w:val="24"/>
        </w:rPr>
        <w:t>deficiencie</w:t>
      </w:r>
      <w:r w:rsidRPr="00303216">
        <w:rPr>
          <w:rFonts w:ascii="Aptos" w:hAnsi="Aptos"/>
          <w:sz w:val="24"/>
          <w:szCs w:val="24"/>
        </w:rPr>
        <w:t xml:space="preserve"> komplementu a fagocytózy</w:t>
      </w:r>
    </w:p>
    <w:p w14:paraId="63518FD4" w14:textId="43F8EC58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lastRenderedPageBreak/>
        <w:t xml:space="preserve">Vrodené </w:t>
      </w:r>
      <w:r w:rsidR="004A163D">
        <w:rPr>
          <w:rFonts w:ascii="Aptos" w:hAnsi="Aptos"/>
          <w:sz w:val="24"/>
          <w:szCs w:val="24"/>
        </w:rPr>
        <w:t>deficiencie</w:t>
      </w:r>
      <w:r w:rsidRPr="00303216">
        <w:rPr>
          <w:rFonts w:ascii="Aptos" w:hAnsi="Aptos"/>
          <w:sz w:val="24"/>
          <w:szCs w:val="24"/>
        </w:rPr>
        <w:t xml:space="preserve"> adaptívnej imunity</w:t>
      </w:r>
    </w:p>
    <w:p w14:paraId="4B07A81C" w14:textId="77777777" w:rsidR="00303216" w:rsidRPr="00303216" w:rsidRDefault="00303216" w:rsidP="00303216">
      <w:pPr>
        <w:pStyle w:val="Odsekzoznamu"/>
        <w:numPr>
          <w:ilvl w:val="0"/>
          <w:numId w:val="2"/>
        </w:numPr>
        <w:spacing w:before="120" w:after="120" w:line="288" w:lineRule="auto"/>
        <w:ind w:left="576" w:hanging="576"/>
        <w:rPr>
          <w:rFonts w:ascii="Aptos" w:hAnsi="Aptos"/>
          <w:sz w:val="24"/>
          <w:szCs w:val="24"/>
        </w:rPr>
      </w:pPr>
      <w:r w:rsidRPr="00303216">
        <w:rPr>
          <w:rFonts w:ascii="Aptos" w:hAnsi="Aptos"/>
          <w:sz w:val="24"/>
          <w:szCs w:val="24"/>
        </w:rPr>
        <w:t>HIV infekcia a AIDS – etiológia, dopad na imunitný systém, klinické štádiá, prevencia, diagnostika a liečba</w:t>
      </w:r>
    </w:p>
    <w:p w14:paraId="23CF6B46" w14:textId="2333BF1B" w:rsidR="007A4F22" w:rsidRPr="00303216" w:rsidRDefault="007A4F22" w:rsidP="00303216">
      <w:pPr>
        <w:spacing w:after="0"/>
        <w:ind w:left="709" w:hanging="709"/>
        <w:rPr>
          <w:rFonts w:ascii="Aptos" w:hAnsi="Aptos" w:cs="Times New Roman"/>
          <w:sz w:val="24"/>
          <w:szCs w:val="24"/>
          <w:lang w:val="sk-SK"/>
        </w:rPr>
      </w:pPr>
    </w:p>
    <w:p w14:paraId="22F8A776" w14:textId="77777777" w:rsidR="00303216" w:rsidRPr="00303216" w:rsidRDefault="00303216" w:rsidP="00EA2825">
      <w:pPr>
        <w:spacing w:after="0"/>
        <w:ind w:left="709" w:hanging="709"/>
        <w:rPr>
          <w:rFonts w:ascii="Aptos" w:hAnsi="Aptos" w:cs="Times New Roman"/>
          <w:sz w:val="24"/>
          <w:szCs w:val="24"/>
          <w:lang w:val="sk-SK"/>
        </w:rPr>
      </w:pPr>
    </w:p>
    <w:p w14:paraId="67531CF1" w14:textId="77777777" w:rsidR="00BA5190" w:rsidRPr="00303216" w:rsidRDefault="00BA5190" w:rsidP="00E717A1">
      <w:pPr>
        <w:spacing w:after="0"/>
        <w:rPr>
          <w:rFonts w:ascii="Aptos" w:hAnsi="Aptos" w:cs="Times New Roman"/>
          <w:sz w:val="24"/>
          <w:szCs w:val="24"/>
          <w:lang w:val="sk-SK"/>
        </w:rPr>
      </w:pPr>
    </w:p>
    <w:p w14:paraId="7A8A3272" w14:textId="20F08AB5" w:rsidR="007D07C7" w:rsidRDefault="00303216" w:rsidP="00E717A1">
      <w:pPr>
        <w:spacing w:after="0"/>
        <w:rPr>
          <w:rFonts w:ascii="Aptos" w:hAnsi="Aptos" w:cs="Times New Roman"/>
          <w:b/>
          <w:sz w:val="24"/>
          <w:szCs w:val="24"/>
          <w:lang w:val="sk-SK"/>
        </w:rPr>
      </w:pPr>
      <w:r>
        <w:rPr>
          <w:rFonts w:ascii="Aptos" w:hAnsi="Aptos" w:cs="Times New Roman"/>
          <w:sz w:val="24"/>
          <w:szCs w:val="24"/>
          <w:lang w:val="sk-SK"/>
        </w:rPr>
        <w:t>14</w:t>
      </w:r>
      <w:r w:rsidR="00E717A1" w:rsidRPr="00303216">
        <w:rPr>
          <w:rFonts w:ascii="Aptos" w:hAnsi="Aptos" w:cs="Times New Roman"/>
          <w:sz w:val="24"/>
          <w:szCs w:val="24"/>
          <w:lang w:val="sk-SK"/>
        </w:rPr>
        <w:t xml:space="preserve">. </w:t>
      </w:r>
      <w:r>
        <w:rPr>
          <w:rFonts w:ascii="Aptos" w:hAnsi="Aptos" w:cs="Times New Roman"/>
          <w:sz w:val="24"/>
          <w:szCs w:val="24"/>
          <w:lang w:val="sk-SK"/>
        </w:rPr>
        <w:t>marec</w:t>
      </w:r>
      <w:r w:rsidR="00E717A1" w:rsidRPr="00303216">
        <w:rPr>
          <w:rFonts w:ascii="Aptos" w:hAnsi="Aptos" w:cs="Times New Roman"/>
          <w:sz w:val="24"/>
          <w:szCs w:val="24"/>
          <w:lang w:val="sk-SK"/>
        </w:rPr>
        <w:t xml:space="preserve"> 20</w:t>
      </w:r>
      <w:r>
        <w:rPr>
          <w:rFonts w:ascii="Aptos" w:hAnsi="Aptos" w:cs="Times New Roman"/>
          <w:sz w:val="24"/>
          <w:szCs w:val="24"/>
          <w:lang w:val="sk-SK"/>
        </w:rPr>
        <w:t>26</w:t>
      </w:r>
      <w:r w:rsidR="00E717A1" w:rsidRPr="00303216">
        <w:rPr>
          <w:rFonts w:ascii="Aptos" w:hAnsi="Aptos" w:cs="Times New Roman"/>
          <w:sz w:val="24"/>
          <w:szCs w:val="24"/>
          <w:lang w:val="sk-SK"/>
        </w:rPr>
        <w:t xml:space="preserve">                                                               </w:t>
      </w:r>
      <w:r>
        <w:rPr>
          <w:rFonts w:ascii="Aptos" w:hAnsi="Aptos" w:cs="Times New Roman"/>
          <w:b/>
          <w:sz w:val="24"/>
          <w:szCs w:val="24"/>
          <w:lang w:val="sk-SK"/>
        </w:rPr>
        <w:t>Prof</w:t>
      </w:r>
      <w:r w:rsidR="007A4F22" w:rsidRPr="00303216">
        <w:rPr>
          <w:rFonts w:ascii="Aptos" w:hAnsi="Aptos" w:cs="Times New Roman"/>
          <w:b/>
          <w:sz w:val="24"/>
          <w:szCs w:val="24"/>
          <w:lang w:val="sk-SK"/>
        </w:rPr>
        <w:t xml:space="preserve">. MUDr. </w:t>
      </w:r>
      <w:r>
        <w:rPr>
          <w:rFonts w:ascii="Aptos" w:hAnsi="Aptos" w:cs="Times New Roman"/>
          <w:b/>
          <w:sz w:val="24"/>
          <w:szCs w:val="24"/>
          <w:lang w:val="sk-SK"/>
        </w:rPr>
        <w:t>Richard Imrich</w:t>
      </w:r>
      <w:r w:rsidR="007A4F22" w:rsidRPr="00303216">
        <w:rPr>
          <w:rFonts w:ascii="Aptos" w:hAnsi="Aptos" w:cs="Times New Roman"/>
          <w:b/>
          <w:sz w:val="24"/>
          <w:szCs w:val="24"/>
          <w:lang w:val="sk-SK"/>
        </w:rPr>
        <w:t xml:space="preserve">, </w:t>
      </w:r>
      <w:r>
        <w:rPr>
          <w:rFonts w:ascii="Aptos" w:hAnsi="Aptos" w:cs="Times New Roman"/>
          <w:b/>
          <w:sz w:val="24"/>
          <w:szCs w:val="24"/>
          <w:lang w:val="sk-SK"/>
        </w:rPr>
        <w:t>Dr</w:t>
      </w:r>
      <w:r w:rsidR="007A4F22" w:rsidRPr="00303216">
        <w:rPr>
          <w:rFonts w:ascii="Aptos" w:hAnsi="Aptos" w:cs="Times New Roman"/>
          <w:b/>
          <w:sz w:val="24"/>
          <w:szCs w:val="24"/>
          <w:lang w:val="sk-SK"/>
        </w:rPr>
        <w:t>Sc.</w:t>
      </w:r>
    </w:p>
    <w:p w14:paraId="4FD37999" w14:textId="29CC537A" w:rsidR="00303216" w:rsidRPr="00303216" w:rsidRDefault="00303216" w:rsidP="00E717A1">
      <w:pPr>
        <w:spacing w:after="0"/>
        <w:rPr>
          <w:rFonts w:ascii="Aptos" w:hAnsi="Aptos" w:cs="Times New Roman"/>
          <w:bCs/>
          <w:sz w:val="24"/>
          <w:szCs w:val="24"/>
          <w:lang w:val="sk-SK"/>
        </w:rPr>
      </w:pPr>
      <w:r>
        <w:rPr>
          <w:rFonts w:ascii="Aptos" w:hAnsi="Aptos" w:cs="Times New Roman"/>
          <w:b/>
          <w:sz w:val="24"/>
          <w:szCs w:val="24"/>
          <w:lang w:val="sk-SK"/>
        </w:rPr>
        <w:t xml:space="preserve">                                                                                                                  </w:t>
      </w:r>
      <w:r>
        <w:rPr>
          <w:rFonts w:ascii="Aptos" w:hAnsi="Aptos" w:cs="Times New Roman"/>
          <w:bCs/>
          <w:sz w:val="24"/>
          <w:szCs w:val="24"/>
          <w:lang w:val="sk-SK"/>
        </w:rPr>
        <w:t>Prednosta ústavu</w:t>
      </w:r>
    </w:p>
    <w:sectPr w:rsidR="00303216" w:rsidRPr="003032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95413"/>
    <w:multiLevelType w:val="hybridMultilevel"/>
    <w:tmpl w:val="5E5684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D25245"/>
    <w:multiLevelType w:val="hybridMultilevel"/>
    <w:tmpl w:val="B69C2122"/>
    <w:lvl w:ilvl="0" w:tplc="033419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784988">
    <w:abstractNumId w:val="0"/>
  </w:num>
  <w:num w:numId="2" w16cid:durableId="393045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F22"/>
    <w:rsid w:val="001A202F"/>
    <w:rsid w:val="002370C6"/>
    <w:rsid w:val="00300433"/>
    <w:rsid w:val="003016C3"/>
    <w:rsid w:val="00303216"/>
    <w:rsid w:val="004A163D"/>
    <w:rsid w:val="0051602C"/>
    <w:rsid w:val="0058676A"/>
    <w:rsid w:val="007117F8"/>
    <w:rsid w:val="007A4F22"/>
    <w:rsid w:val="00BA5190"/>
    <w:rsid w:val="00BD6F4D"/>
    <w:rsid w:val="00E36FEA"/>
    <w:rsid w:val="00E717A1"/>
    <w:rsid w:val="00EA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7F28C"/>
  <w15:chartTrackingRefBased/>
  <w15:docId w15:val="{F6860877-8F6D-4E72-A182-79059D7A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3216"/>
    <w:pPr>
      <w:ind w:left="720"/>
      <w:contextualSpacing/>
    </w:pPr>
    <w:rPr>
      <w:kern w:val="2"/>
      <w:lang w:val="sk-SK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266</Words>
  <Characters>1852</Characters>
  <Application>Microsoft Office Word</Application>
  <DocSecurity>0</DocSecurity>
  <Lines>50</Lines>
  <Paragraphs>44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LFUK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 Milan</dc:creator>
  <cp:keywords/>
  <dc:description/>
  <cp:lastModifiedBy>Juraj Javor</cp:lastModifiedBy>
  <cp:revision>7</cp:revision>
  <dcterms:created xsi:type="dcterms:W3CDTF">2020-01-30T10:34:00Z</dcterms:created>
  <dcterms:modified xsi:type="dcterms:W3CDTF">2026-04-01T10:52:00Z</dcterms:modified>
</cp:coreProperties>
</file>