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BE511" w14:textId="31652932" w:rsidR="003B4B9C" w:rsidRPr="00B42465" w:rsidRDefault="003B4B9C" w:rsidP="003B4B9C">
      <w:pPr>
        <w:pStyle w:val="Obyajntext"/>
        <w:jc w:val="center"/>
        <w:rPr>
          <w:rFonts w:ascii="Times New Roman" w:hAnsi="Times New Roman"/>
          <w:b/>
          <w:caps/>
          <w:sz w:val="24"/>
          <w:szCs w:val="24"/>
        </w:rPr>
      </w:pPr>
      <w:r w:rsidRPr="00B42465">
        <w:rPr>
          <w:rFonts w:ascii="Times New Roman" w:hAnsi="Times New Roman"/>
          <w:b/>
          <w:caps/>
          <w:sz w:val="24"/>
          <w:szCs w:val="24"/>
        </w:rPr>
        <w:t xml:space="preserve">ORAL Exam questions </w:t>
      </w:r>
      <w:r>
        <w:rPr>
          <w:rFonts w:ascii="Times New Roman" w:hAnsi="Times New Roman"/>
          <w:b/>
          <w:caps/>
          <w:sz w:val="24"/>
          <w:szCs w:val="24"/>
        </w:rPr>
        <w:t xml:space="preserve">FROM </w:t>
      </w:r>
      <w:r w:rsidRPr="00B42465">
        <w:rPr>
          <w:rFonts w:ascii="Times New Roman" w:hAnsi="Times New Roman"/>
          <w:b/>
          <w:caps/>
          <w:sz w:val="24"/>
          <w:szCs w:val="24"/>
        </w:rPr>
        <w:t>immunology fOR GENERAL MEDICINE</w:t>
      </w:r>
      <w:r>
        <w:rPr>
          <w:rFonts w:ascii="Times New Roman" w:hAnsi="Times New Roman"/>
          <w:b/>
          <w:caps/>
          <w:sz w:val="24"/>
          <w:szCs w:val="24"/>
        </w:rPr>
        <w:t xml:space="preserve"> STUDENTS, acadeMIc year</w:t>
      </w:r>
      <w:r w:rsidRPr="00B42465">
        <w:rPr>
          <w:rFonts w:ascii="Times New Roman" w:hAnsi="Times New Roman"/>
          <w:b/>
          <w:caps/>
          <w:sz w:val="24"/>
          <w:szCs w:val="24"/>
        </w:rPr>
        <w:t xml:space="preserve"> 20</w:t>
      </w:r>
      <w:r w:rsidR="000F38D6">
        <w:rPr>
          <w:rFonts w:ascii="Times New Roman" w:hAnsi="Times New Roman"/>
          <w:b/>
          <w:caps/>
          <w:sz w:val="24"/>
          <w:szCs w:val="24"/>
        </w:rPr>
        <w:t>2</w:t>
      </w:r>
      <w:r w:rsidR="003B48CA">
        <w:rPr>
          <w:rFonts w:ascii="Times New Roman" w:hAnsi="Times New Roman"/>
          <w:b/>
          <w:caps/>
          <w:sz w:val="24"/>
          <w:szCs w:val="24"/>
        </w:rPr>
        <w:t>5</w:t>
      </w:r>
      <w:r w:rsidRPr="00B42465">
        <w:rPr>
          <w:rFonts w:ascii="Times New Roman" w:hAnsi="Times New Roman"/>
          <w:b/>
          <w:caps/>
          <w:sz w:val="24"/>
          <w:szCs w:val="24"/>
        </w:rPr>
        <w:t>/20</w:t>
      </w:r>
      <w:r>
        <w:rPr>
          <w:rFonts w:ascii="Times New Roman" w:hAnsi="Times New Roman"/>
          <w:b/>
          <w:caps/>
          <w:sz w:val="24"/>
          <w:szCs w:val="24"/>
        </w:rPr>
        <w:t>2</w:t>
      </w:r>
      <w:r w:rsidR="003B48CA">
        <w:rPr>
          <w:rFonts w:ascii="Times New Roman" w:hAnsi="Times New Roman"/>
          <w:b/>
          <w:caps/>
          <w:sz w:val="24"/>
          <w:szCs w:val="24"/>
        </w:rPr>
        <w:t>6</w:t>
      </w:r>
    </w:p>
    <w:p w14:paraId="498F936B" w14:textId="77777777" w:rsidR="003B4B9C" w:rsidRPr="00A3302B" w:rsidRDefault="003B4B9C" w:rsidP="003B4B9C">
      <w:pPr>
        <w:pStyle w:val="Obyajntext"/>
        <w:pBdr>
          <w:bottom w:val="single" w:sz="12" w:space="1" w:color="auto"/>
        </w:pBd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4174C56" w14:textId="77777777" w:rsidR="003B4B9C" w:rsidRPr="00A3302B" w:rsidRDefault="003B4B9C" w:rsidP="003B4B9C">
      <w:pPr>
        <w:pStyle w:val="Obyajntext"/>
        <w:rPr>
          <w:rFonts w:ascii="Times New Roman" w:hAnsi="Times New Roman"/>
          <w:sz w:val="24"/>
          <w:szCs w:val="24"/>
        </w:rPr>
      </w:pPr>
    </w:p>
    <w:p w14:paraId="2CD83844" w14:textId="77777777" w:rsidR="003B4B9C" w:rsidRPr="00A3302B" w:rsidRDefault="003B4B9C" w:rsidP="003B4B9C">
      <w:pPr>
        <w:numPr>
          <w:ilvl w:val="0"/>
          <w:numId w:val="1"/>
        </w:numPr>
        <w:rPr>
          <w:b/>
          <w:bCs/>
          <w:caps/>
          <w:snapToGrid w:val="0"/>
          <w:sz w:val="24"/>
          <w:szCs w:val="24"/>
          <w:u w:val="single"/>
          <w:lang w:eastAsia="cs-CZ"/>
        </w:rPr>
      </w:pPr>
      <w:r w:rsidRPr="00A3302B">
        <w:rPr>
          <w:b/>
          <w:bCs/>
          <w:caps/>
          <w:snapToGrid w:val="0"/>
          <w:sz w:val="24"/>
          <w:szCs w:val="24"/>
          <w:u w:val="single"/>
          <w:lang w:eastAsia="cs-CZ"/>
        </w:rPr>
        <w:t>Basic immunology I</w:t>
      </w:r>
    </w:p>
    <w:p w14:paraId="7DF344F1" w14:textId="77777777" w:rsidR="003B4B9C" w:rsidRPr="00A3302B" w:rsidRDefault="003B4B9C" w:rsidP="003B4B9C">
      <w:pPr>
        <w:ind w:left="60"/>
        <w:rPr>
          <w:b/>
          <w:bCs/>
          <w:caps/>
          <w:snapToGrid w:val="0"/>
          <w:sz w:val="24"/>
          <w:szCs w:val="24"/>
          <w:lang w:eastAsia="cs-CZ"/>
        </w:rPr>
      </w:pPr>
    </w:p>
    <w:p w14:paraId="78A8D340" w14:textId="77777777" w:rsidR="003B4B9C" w:rsidRPr="00A3302B" w:rsidRDefault="003B4B9C" w:rsidP="003B4B9C">
      <w:pPr>
        <w:pStyle w:val="Zarkazkladnhotextu2"/>
        <w:numPr>
          <w:ilvl w:val="0"/>
          <w:numId w:val="3"/>
        </w:numPr>
        <w:spacing w:before="0"/>
        <w:ind w:left="567" w:hanging="567"/>
        <w:rPr>
          <w:snapToGrid/>
          <w:szCs w:val="24"/>
          <w:lang w:val="en-GB" w:eastAsia="sk-SK"/>
        </w:rPr>
      </w:pPr>
      <w:r w:rsidRPr="00A3302B">
        <w:rPr>
          <w:szCs w:val="24"/>
          <w:lang w:val="en-GB"/>
        </w:rPr>
        <w:t xml:space="preserve">Milestones of immunology </w:t>
      </w:r>
      <w:r w:rsidRPr="00A3302B">
        <w:rPr>
          <w:szCs w:val="24"/>
          <w:lang w:val="en-GB"/>
        </w:rPr>
        <w:sym w:font="Symbol" w:char="F02D"/>
      </w:r>
      <w:r w:rsidRPr="00A3302B">
        <w:rPr>
          <w:szCs w:val="24"/>
          <w:lang w:val="en-GB"/>
        </w:rPr>
        <w:t xml:space="preserve"> the most distinguished personalities who contributed to the development of immunology</w:t>
      </w:r>
    </w:p>
    <w:p w14:paraId="7FBD2845" w14:textId="77777777" w:rsidR="003B4B9C" w:rsidRPr="00A3302B" w:rsidRDefault="003B4B9C" w:rsidP="003B4B9C">
      <w:pPr>
        <w:pStyle w:val="Zarkazkladnhotextu2"/>
        <w:numPr>
          <w:ilvl w:val="0"/>
          <w:numId w:val="3"/>
        </w:numPr>
        <w:spacing w:before="0"/>
        <w:ind w:left="567" w:hanging="567"/>
        <w:rPr>
          <w:snapToGrid/>
          <w:szCs w:val="24"/>
          <w:lang w:val="en-GB" w:eastAsia="sk-SK"/>
        </w:rPr>
      </w:pPr>
      <w:r w:rsidRPr="00A3302B">
        <w:rPr>
          <w:szCs w:val="24"/>
          <w:lang w:val="en-GB"/>
        </w:rPr>
        <w:t xml:space="preserve">Immune system – structure and function, active and passive immunity </w:t>
      </w:r>
    </w:p>
    <w:p w14:paraId="16BEE02C" w14:textId="77777777" w:rsidR="003B4B9C" w:rsidRPr="00A3302B" w:rsidRDefault="003B4B9C" w:rsidP="003B4B9C">
      <w:pPr>
        <w:pStyle w:val="Zarkazkladnhotextu2"/>
        <w:numPr>
          <w:ilvl w:val="0"/>
          <w:numId w:val="3"/>
        </w:numPr>
        <w:spacing w:before="0" w:line="288" w:lineRule="auto"/>
        <w:ind w:left="567" w:hanging="567"/>
        <w:rPr>
          <w:lang w:val="en-GB"/>
        </w:rPr>
      </w:pPr>
      <w:bookmarkStart w:id="0" w:name="_Toc443526091"/>
      <w:bookmarkStart w:id="1" w:name="_Toc443526428"/>
      <w:bookmarkStart w:id="2" w:name="_Toc443967187"/>
      <w:bookmarkStart w:id="3" w:name="_Toc443968987"/>
      <w:bookmarkStart w:id="4" w:name="_Toc443969242"/>
      <w:bookmarkStart w:id="5" w:name="_Toc444055250"/>
      <w:bookmarkStart w:id="6" w:name="_Toc463002051"/>
      <w:bookmarkStart w:id="7" w:name="_Toc463003834"/>
      <w:bookmarkStart w:id="8" w:name="_Toc476568817"/>
      <w:bookmarkStart w:id="9" w:name="_Toc486578754"/>
      <w:r>
        <w:rPr>
          <w:bCs/>
          <w:lang w:val="en-GB"/>
        </w:rPr>
        <w:t xml:space="preserve">Innate and adaptive </w:t>
      </w:r>
      <w:r w:rsidRPr="00A3302B">
        <w:rPr>
          <w:bCs/>
          <w:lang w:val="en-GB"/>
        </w:rPr>
        <w:t xml:space="preserve"> immune response – characteristics a</w:t>
      </w:r>
      <w:r>
        <w:rPr>
          <w:bCs/>
          <w:lang w:val="en-GB"/>
        </w:rPr>
        <w:t>nd</w:t>
      </w:r>
      <w:r w:rsidRPr="00A3302B">
        <w:rPr>
          <w:bCs/>
          <w:lang w:val="en-GB"/>
        </w:rPr>
        <w:t xml:space="preserve"> comparison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33AAAA43" w14:textId="77777777" w:rsidR="003B4B9C" w:rsidRPr="00A3302B" w:rsidRDefault="003B4B9C" w:rsidP="003B4B9C">
      <w:pPr>
        <w:pStyle w:val="Zarkazkladnhotextu2"/>
        <w:numPr>
          <w:ilvl w:val="0"/>
          <w:numId w:val="3"/>
        </w:numPr>
        <w:spacing w:before="0" w:line="288" w:lineRule="auto"/>
        <w:ind w:left="567" w:hanging="567"/>
        <w:rPr>
          <w:lang w:val="en-GB"/>
        </w:rPr>
      </w:pPr>
      <w:r w:rsidRPr="00A3302B">
        <w:rPr>
          <w:szCs w:val="24"/>
          <w:lang w:val="en-GB"/>
        </w:rPr>
        <w:t>Primary and secondary lymphoid organs and their function. Distribution and circulation of lymphocytes in the organism</w:t>
      </w:r>
    </w:p>
    <w:p w14:paraId="3552A19C" w14:textId="77777777" w:rsidR="003B4B9C" w:rsidRPr="00A3302B" w:rsidRDefault="003B4B9C" w:rsidP="003B4B9C">
      <w:pPr>
        <w:numPr>
          <w:ilvl w:val="0"/>
          <w:numId w:val="3"/>
        </w:numPr>
        <w:tabs>
          <w:tab w:val="num" w:pos="426"/>
        </w:tabs>
        <w:ind w:left="567" w:hanging="567"/>
        <w:rPr>
          <w:sz w:val="24"/>
          <w:szCs w:val="24"/>
        </w:rPr>
      </w:pPr>
      <w:r w:rsidRPr="00A3302B">
        <w:rPr>
          <w:snapToGrid w:val="0"/>
          <w:sz w:val="24"/>
          <w:szCs w:val="24"/>
          <w:lang w:eastAsia="cs-CZ"/>
        </w:rPr>
        <w:t xml:space="preserve">  Cells of the immune system and their function</w:t>
      </w:r>
    </w:p>
    <w:p w14:paraId="3E0EAC46" w14:textId="77777777" w:rsidR="003B4B9C" w:rsidRPr="00A3302B" w:rsidRDefault="003B4B9C" w:rsidP="003B4B9C">
      <w:pPr>
        <w:numPr>
          <w:ilvl w:val="0"/>
          <w:numId w:val="3"/>
        </w:numPr>
        <w:tabs>
          <w:tab w:val="num" w:pos="426"/>
        </w:tabs>
        <w:ind w:left="567" w:hanging="567"/>
        <w:rPr>
          <w:sz w:val="24"/>
          <w:szCs w:val="24"/>
        </w:rPr>
      </w:pPr>
      <w:r w:rsidRPr="00A3302B">
        <w:rPr>
          <w:sz w:val="24"/>
          <w:szCs w:val="24"/>
        </w:rPr>
        <w:t xml:space="preserve">  Basic characteristics of antigens. Immunogeneicity and specificity. Epitopes, haptens </w:t>
      </w:r>
    </w:p>
    <w:p w14:paraId="53F3C1A9" w14:textId="77777777" w:rsidR="003B4B9C" w:rsidRPr="00A3302B" w:rsidRDefault="003B4B9C" w:rsidP="003B4B9C">
      <w:pPr>
        <w:numPr>
          <w:ilvl w:val="0"/>
          <w:numId w:val="3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napToGrid w:val="0"/>
          <w:sz w:val="24"/>
          <w:szCs w:val="24"/>
          <w:lang w:eastAsia="cs-CZ"/>
        </w:rPr>
        <w:t>Basic structure of immunoglobulin molecules</w:t>
      </w:r>
    </w:p>
    <w:p w14:paraId="49594E21" w14:textId="77777777" w:rsidR="003B4B9C" w:rsidRPr="00A3302B" w:rsidRDefault="003B4B9C" w:rsidP="003B4B9C">
      <w:pPr>
        <w:numPr>
          <w:ilvl w:val="0"/>
          <w:numId w:val="3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z w:val="24"/>
          <w:szCs w:val="24"/>
        </w:rPr>
        <w:t>Function of individual immunoglobulin classes</w:t>
      </w:r>
    </w:p>
    <w:p w14:paraId="02172ABF" w14:textId="77777777" w:rsidR="003B4B9C" w:rsidRPr="00A3302B" w:rsidRDefault="003B4B9C" w:rsidP="003B4B9C">
      <w:pPr>
        <w:numPr>
          <w:ilvl w:val="0"/>
          <w:numId w:val="3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z w:val="24"/>
          <w:szCs w:val="24"/>
        </w:rPr>
        <w:t>Primary and secondary immune response, affinity and avidity of antibodie</w:t>
      </w:r>
      <w:r w:rsidRPr="00A3302B">
        <w:rPr>
          <w:snapToGrid w:val="0"/>
          <w:sz w:val="24"/>
          <w:szCs w:val="24"/>
          <w:lang w:eastAsia="cs-CZ"/>
        </w:rPr>
        <w:t>s</w:t>
      </w:r>
    </w:p>
    <w:p w14:paraId="4DCFA44C" w14:textId="77777777" w:rsidR="003B4B9C" w:rsidRPr="00A3302B" w:rsidRDefault="003B4B9C" w:rsidP="003B4B9C">
      <w:pPr>
        <w:numPr>
          <w:ilvl w:val="0"/>
          <w:numId w:val="3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napToGrid w:val="0"/>
          <w:sz w:val="24"/>
          <w:szCs w:val="24"/>
          <w:lang w:eastAsia="cs-CZ"/>
        </w:rPr>
        <w:t xml:space="preserve">Cellular and molecular basis of phagocytosis </w:t>
      </w:r>
    </w:p>
    <w:p w14:paraId="31DED952" w14:textId="77777777" w:rsidR="003B4B9C" w:rsidRPr="00A3302B" w:rsidRDefault="003B4B9C" w:rsidP="003B4B9C">
      <w:pPr>
        <w:numPr>
          <w:ilvl w:val="0"/>
          <w:numId w:val="3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napToGrid w:val="0"/>
          <w:sz w:val="24"/>
          <w:szCs w:val="24"/>
          <w:lang w:eastAsia="cs-CZ"/>
        </w:rPr>
        <w:t>Mechanisms of bacterial killing by phagocytes</w:t>
      </w:r>
    </w:p>
    <w:p w14:paraId="4D43E3DF" w14:textId="77777777" w:rsidR="003B4B9C" w:rsidRPr="00A3302B" w:rsidRDefault="003B4B9C" w:rsidP="003B4B9C">
      <w:pPr>
        <w:numPr>
          <w:ilvl w:val="0"/>
          <w:numId w:val="3"/>
        </w:numPr>
        <w:ind w:left="567" w:hanging="567"/>
        <w:rPr>
          <w:sz w:val="24"/>
          <w:szCs w:val="24"/>
        </w:rPr>
      </w:pPr>
      <w:r w:rsidRPr="00A3302B">
        <w:rPr>
          <w:sz w:val="24"/>
          <w:szCs w:val="24"/>
        </w:rPr>
        <w:t>Role of macrophages in immune defence mechanisms</w:t>
      </w:r>
    </w:p>
    <w:p w14:paraId="4089CDFC" w14:textId="77777777" w:rsidR="003B4B9C" w:rsidRPr="00A3302B" w:rsidRDefault="003B4B9C" w:rsidP="003B4B9C">
      <w:pPr>
        <w:pStyle w:val="Zarkazkladnhotextu2"/>
        <w:numPr>
          <w:ilvl w:val="0"/>
          <w:numId w:val="3"/>
        </w:numPr>
        <w:spacing w:before="0"/>
        <w:ind w:left="567" w:hanging="567"/>
        <w:rPr>
          <w:szCs w:val="24"/>
          <w:lang w:val="en-GB"/>
        </w:rPr>
      </w:pPr>
      <w:r w:rsidRPr="00A3302B">
        <w:rPr>
          <w:szCs w:val="24"/>
          <w:lang w:val="en-GB"/>
        </w:rPr>
        <w:t>Inflammation – relevant cells and mediators</w:t>
      </w:r>
    </w:p>
    <w:p w14:paraId="01B00C93" w14:textId="77777777" w:rsidR="003B4B9C" w:rsidRPr="00A3302B" w:rsidRDefault="003B4B9C" w:rsidP="003B4B9C">
      <w:pPr>
        <w:numPr>
          <w:ilvl w:val="0"/>
          <w:numId w:val="3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napToGrid w:val="0"/>
          <w:sz w:val="24"/>
          <w:szCs w:val="24"/>
          <w:lang w:eastAsia="cs-CZ"/>
        </w:rPr>
        <w:t>Molecular patterns (PAMPs</w:t>
      </w:r>
      <w:r>
        <w:rPr>
          <w:snapToGrid w:val="0"/>
          <w:sz w:val="24"/>
          <w:szCs w:val="24"/>
          <w:lang w:eastAsia="cs-CZ"/>
        </w:rPr>
        <w:t xml:space="preserve">, </w:t>
      </w:r>
      <w:r w:rsidRPr="00A3302B">
        <w:rPr>
          <w:snapToGrid w:val="0"/>
          <w:sz w:val="24"/>
          <w:szCs w:val="24"/>
          <w:lang w:eastAsia="cs-CZ"/>
        </w:rPr>
        <w:t>DAMPs</w:t>
      </w:r>
      <w:r>
        <w:rPr>
          <w:snapToGrid w:val="0"/>
          <w:sz w:val="24"/>
          <w:szCs w:val="24"/>
          <w:lang w:eastAsia="cs-CZ"/>
        </w:rPr>
        <w:t xml:space="preserve"> and alarmins</w:t>
      </w:r>
      <w:r w:rsidRPr="00A3302B">
        <w:rPr>
          <w:snapToGrid w:val="0"/>
          <w:sz w:val="24"/>
          <w:szCs w:val="24"/>
          <w:lang w:eastAsia="cs-CZ"/>
        </w:rPr>
        <w:t>)</w:t>
      </w:r>
      <w:r>
        <w:rPr>
          <w:snapToGrid w:val="0"/>
          <w:sz w:val="24"/>
          <w:szCs w:val="24"/>
          <w:lang w:eastAsia="cs-CZ"/>
        </w:rPr>
        <w:t>. P</w:t>
      </w:r>
      <w:r w:rsidRPr="00A3302B">
        <w:rPr>
          <w:snapToGrid w:val="0"/>
          <w:sz w:val="24"/>
          <w:szCs w:val="24"/>
          <w:lang w:eastAsia="cs-CZ"/>
        </w:rPr>
        <w:t>attern recognition receptors (TLR</w:t>
      </w:r>
      <w:r>
        <w:rPr>
          <w:snapToGrid w:val="0"/>
          <w:sz w:val="24"/>
          <w:szCs w:val="24"/>
          <w:lang w:eastAsia="cs-CZ"/>
        </w:rPr>
        <w:t>s</w:t>
      </w:r>
      <w:r w:rsidRPr="00A3302B">
        <w:rPr>
          <w:snapToGrid w:val="0"/>
          <w:sz w:val="24"/>
          <w:szCs w:val="24"/>
          <w:lang w:eastAsia="cs-CZ"/>
        </w:rPr>
        <w:t>, NOD1, NOD2, Dectin 1 Dectin 2, NLRP3)</w:t>
      </w:r>
    </w:p>
    <w:p w14:paraId="59DF1694" w14:textId="77777777" w:rsidR="003B4B9C" w:rsidRPr="00A3302B" w:rsidRDefault="003B4B9C" w:rsidP="003B4B9C">
      <w:pPr>
        <w:numPr>
          <w:ilvl w:val="0"/>
          <w:numId w:val="3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napToGrid w:val="0"/>
          <w:sz w:val="24"/>
          <w:szCs w:val="24"/>
          <w:lang w:eastAsia="cs-CZ"/>
        </w:rPr>
        <w:t>B cells – characteristics, function, characteristic membrane antigens</w:t>
      </w:r>
    </w:p>
    <w:p w14:paraId="5E7207EE" w14:textId="77777777" w:rsidR="003B4B9C" w:rsidRPr="00A3302B" w:rsidRDefault="003B4B9C" w:rsidP="003B4B9C">
      <w:pPr>
        <w:numPr>
          <w:ilvl w:val="0"/>
          <w:numId w:val="3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napToGrid w:val="0"/>
          <w:sz w:val="24"/>
          <w:szCs w:val="24"/>
          <w:lang w:eastAsia="cs-CZ"/>
        </w:rPr>
        <w:t xml:space="preserve">Characteristics and function of </w:t>
      </w:r>
      <w:r w:rsidRPr="00A3302B">
        <w:rPr>
          <w:snapToGrid w:val="0"/>
          <w:sz w:val="24"/>
          <w:szCs w:val="24"/>
          <w:lang w:eastAsia="cs-CZ"/>
        </w:rPr>
        <w:sym w:font="Symbol" w:char="F061"/>
      </w:r>
      <w:r w:rsidRPr="00A3302B">
        <w:rPr>
          <w:snapToGrid w:val="0"/>
          <w:sz w:val="24"/>
          <w:szCs w:val="24"/>
          <w:lang w:eastAsia="cs-CZ"/>
        </w:rPr>
        <w:sym w:font="Symbol" w:char="F062"/>
      </w:r>
      <w:r w:rsidRPr="00A3302B">
        <w:rPr>
          <w:snapToGrid w:val="0"/>
          <w:sz w:val="24"/>
          <w:szCs w:val="24"/>
          <w:lang w:eastAsia="cs-CZ"/>
        </w:rPr>
        <w:t xml:space="preserve"> T cells; T cell sub</w:t>
      </w:r>
      <w:r>
        <w:rPr>
          <w:snapToGrid w:val="0"/>
          <w:sz w:val="24"/>
          <w:szCs w:val="24"/>
          <w:lang w:eastAsia="cs-CZ"/>
        </w:rPr>
        <w:t>sets</w:t>
      </w:r>
    </w:p>
    <w:p w14:paraId="57A70FF9" w14:textId="77777777" w:rsidR="003B4B9C" w:rsidRPr="00A3302B" w:rsidRDefault="003B4B9C" w:rsidP="003B4B9C">
      <w:pPr>
        <w:numPr>
          <w:ilvl w:val="0"/>
          <w:numId w:val="3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napToGrid w:val="0"/>
          <w:sz w:val="24"/>
          <w:szCs w:val="24"/>
          <w:lang w:eastAsia="cs-CZ"/>
        </w:rPr>
        <w:t xml:space="preserve">Regulatory (natural and </w:t>
      </w:r>
      <w:r>
        <w:rPr>
          <w:snapToGrid w:val="0"/>
          <w:sz w:val="24"/>
          <w:szCs w:val="24"/>
          <w:lang w:eastAsia="cs-CZ"/>
        </w:rPr>
        <w:t>per</w:t>
      </w:r>
      <w:r w:rsidRPr="00A3302B">
        <w:rPr>
          <w:snapToGrid w:val="0"/>
          <w:sz w:val="24"/>
          <w:szCs w:val="24"/>
          <w:lang w:eastAsia="cs-CZ"/>
        </w:rPr>
        <w:t>i</w:t>
      </w:r>
      <w:r>
        <w:rPr>
          <w:snapToGrid w:val="0"/>
          <w:sz w:val="24"/>
          <w:szCs w:val="24"/>
          <w:lang w:eastAsia="cs-CZ"/>
        </w:rPr>
        <w:t>pheral</w:t>
      </w:r>
      <w:r w:rsidRPr="00A3302B">
        <w:rPr>
          <w:snapToGrid w:val="0"/>
          <w:sz w:val="24"/>
          <w:szCs w:val="24"/>
          <w:lang w:eastAsia="cs-CZ"/>
        </w:rPr>
        <w:t xml:space="preserve">) and memory </w:t>
      </w:r>
      <w:r w:rsidRPr="00A3302B">
        <w:rPr>
          <w:snapToGrid w:val="0"/>
          <w:sz w:val="24"/>
          <w:szCs w:val="24"/>
          <w:lang w:eastAsia="cs-CZ"/>
        </w:rPr>
        <w:sym w:font="Symbol" w:char="F061"/>
      </w:r>
      <w:r w:rsidRPr="00A3302B">
        <w:rPr>
          <w:snapToGrid w:val="0"/>
          <w:sz w:val="24"/>
          <w:szCs w:val="24"/>
          <w:lang w:eastAsia="cs-CZ"/>
        </w:rPr>
        <w:sym w:font="Symbol" w:char="F062"/>
      </w:r>
      <w:r>
        <w:rPr>
          <w:snapToGrid w:val="0"/>
          <w:sz w:val="24"/>
          <w:szCs w:val="24"/>
          <w:lang w:eastAsia="cs-CZ"/>
        </w:rPr>
        <w:t xml:space="preserve"> </w:t>
      </w:r>
      <w:r w:rsidRPr="00A3302B">
        <w:rPr>
          <w:snapToGrid w:val="0"/>
          <w:sz w:val="24"/>
          <w:szCs w:val="24"/>
          <w:lang w:eastAsia="cs-CZ"/>
        </w:rPr>
        <w:t xml:space="preserve">T cells  </w:t>
      </w:r>
    </w:p>
    <w:p w14:paraId="3F1CAD7B" w14:textId="77777777" w:rsidR="003B4B9C" w:rsidRPr="00A3302B" w:rsidRDefault="003B4B9C" w:rsidP="003B4B9C">
      <w:pPr>
        <w:numPr>
          <w:ilvl w:val="0"/>
          <w:numId w:val="3"/>
        </w:numPr>
        <w:ind w:left="567" w:hanging="567"/>
        <w:rPr>
          <w:snapToGrid w:val="0"/>
          <w:sz w:val="24"/>
          <w:szCs w:val="24"/>
          <w:lang w:eastAsia="cs-CZ"/>
        </w:rPr>
      </w:pPr>
      <w:r>
        <w:rPr>
          <w:snapToGrid w:val="0"/>
          <w:sz w:val="24"/>
          <w:szCs w:val="24"/>
          <w:lang w:eastAsia="cs-CZ"/>
        </w:rPr>
        <w:t>ILC cells.</w:t>
      </w:r>
      <w:r w:rsidRPr="00A3302B">
        <w:rPr>
          <w:snapToGrid w:val="0"/>
          <w:sz w:val="24"/>
          <w:szCs w:val="24"/>
          <w:lang w:eastAsia="cs-CZ"/>
        </w:rPr>
        <w:t xml:space="preserve"> NK cells</w:t>
      </w:r>
      <w:r>
        <w:rPr>
          <w:snapToGrid w:val="0"/>
          <w:sz w:val="24"/>
          <w:szCs w:val="24"/>
          <w:lang w:eastAsia="cs-CZ"/>
        </w:rPr>
        <w:t xml:space="preserve"> and</w:t>
      </w:r>
      <w:r w:rsidRPr="00A3302B">
        <w:rPr>
          <w:snapToGrid w:val="0"/>
          <w:sz w:val="24"/>
          <w:szCs w:val="24"/>
          <w:lang w:eastAsia="cs-CZ"/>
        </w:rPr>
        <w:t xml:space="preserve"> their biological significance, receptors, function</w:t>
      </w:r>
      <w:r>
        <w:rPr>
          <w:snapToGrid w:val="0"/>
          <w:sz w:val="24"/>
          <w:szCs w:val="24"/>
          <w:lang w:eastAsia="cs-CZ"/>
        </w:rPr>
        <w:t xml:space="preserve">. </w:t>
      </w:r>
    </w:p>
    <w:p w14:paraId="4A382259" w14:textId="77777777" w:rsidR="003B4B9C" w:rsidRPr="00A3302B" w:rsidRDefault="003B4B9C" w:rsidP="003B4B9C">
      <w:pPr>
        <w:numPr>
          <w:ilvl w:val="0"/>
          <w:numId w:val="3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napToGrid w:val="0"/>
          <w:sz w:val="24"/>
          <w:szCs w:val="24"/>
          <w:lang w:eastAsia="cs-CZ"/>
        </w:rPr>
        <w:sym w:font="Symbol" w:char="F067"/>
      </w:r>
      <w:r w:rsidRPr="00A3302B">
        <w:rPr>
          <w:snapToGrid w:val="0"/>
          <w:sz w:val="24"/>
          <w:szCs w:val="24"/>
          <w:lang w:eastAsia="cs-CZ"/>
        </w:rPr>
        <w:sym w:font="Symbol" w:char="F064"/>
      </w:r>
      <w:r w:rsidRPr="00A3302B">
        <w:rPr>
          <w:snapToGrid w:val="0"/>
          <w:sz w:val="24"/>
          <w:szCs w:val="24"/>
          <w:lang w:eastAsia="cs-CZ"/>
        </w:rPr>
        <w:t xml:space="preserve"> T cells, NKT </w:t>
      </w:r>
      <w:r>
        <w:rPr>
          <w:snapToGrid w:val="0"/>
          <w:sz w:val="24"/>
          <w:szCs w:val="24"/>
          <w:lang w:eastAsia="cs-CZ"/>
        </w:rPr>
        <w:t xml:space="preserve">and MAIT </w:t>
      </w:r>
      <w:r w:rsidRPr="00A3302B">
        <w:rPr>
          <w:snapToGrid w:val="0"/>
          <w:sz w:val="24"/>
          <w:szCs w:val="24"/>
          <w:lang w:eastAsia="cs-CZ"/>
        </w:rPr>
        <w:t>cells – their biological significance, receptors, function</w:t>
      </w:r>
    </w:p>
    <w:p w14:paraId="668A81ED" w14:textId="77777777" w:rsidR="003B4B9C" w:rsidRPr="00A3302B" w:rsidRDefault="003B4B9C" w:rsidP="003B4B9C">
      <w:pPr>
        <w:pStyle w:val="Zarkazkladnhotextu3"/>
        <w:numPr>
          <w:ilvl w:val="0"/>
          <w:numId w:val="3"/>
        </w:numPr>
        <w:spacing w:before="0"/>
        <w:ind w:left="567" w:hanging="567"/>
        <w:rPr>
          <w:szCs w:val="24"/>
        </w:rPr>
      </w:pPr>
      <w:r w:rsidRPr="00A3302B">
        <w:rPr>
          <w:szCs w:val="24"/>
        </w:rPr>
        <w:t>Basic receptors of the immune cells (BCR, TCR, NKR, FcR</w:t>
      </w:r>
      <w:r>
        <w:rPr>
          <w:szCs w:val="24"/>
        </w:rPr>
        <w:t>, nFcR</w:t>
      </w:r>
      <w:r w:rsidRPr="00A3302B">
        <w:rPr>
          <w:szCs w:val="24"/>
        </w:rPr>
        <w:t>)</w:t>
      </w:r>
    </w:p>
    <w:p w14:paraId="6AA759E1" w14:textId="77777777" w:rsidR="003B4B9C" w:rsidRPr="00A3302B" w:rsidRDefault="003B4B9C" w:rsidP="003B4B9C">
      <w:pPr>
        <w:numPr>
          <w:ilvl w:val="0"/>
          <w:numId w:val="3"/>
        </w:numPr>
        <w:ind w:left="567" w:hanging="567"/>
        <w:rPr>
          <w:sz w:val="24"/>
          <w:szCs w:val="24"/>
        </w:rPr>
      </w:pPr>
      <w:r w:rsidRPr="00A3302B">
        <w:rPr>
          <w:sz w:val="24"/>
          <w:szCs w:val="24"/>
        </w:rPr>
        <w:t xml:space="preserve">Exogenous pathway of antigen presentation </w:t>
      </w:r>
    </w:p>
    <w:p w14:paraId="31300573" w14:textId="77777777" w:rsidR="003B4B9C" w:rsidRPr="00A3302B" w:rsidRDefault="003B4B9C" w:rsidP="003B4B9C">
      <w:pPr>
        <w:numPr>
          <w:ilvl w:val="0"/>
          <w:numId w:val="3"/>
        </w:numPr>
        <w:ind w:left="567" w:hanging="567"/>
        <w:rPr>
          <w:sz w:val="24"/>
          <w:szCs w:val="24"/>
        </w:rPr>
      </w:pPr>
      <w:r w:rsidRPr="00A3302B">
        <w:rPr>
          <w:sz w:val="24"/>
          <w:szCs w:val="24"/>
        </w:rPr>
        <w:t>Endogenous pathway of antigen presentation</w:t>
      </w:r>
    </w:p>
    <w:p w14:paraId="1A4DD828" w14:textId="77777777" w:rsidR="003B4B9C" w:rsidRPr="00A3302B" w:rsidRDefault="003B4B9C" w:rsidP="003B4B9C">
      <w:pPr>
        <w:numPr>
          <w:ilvl w:val="0"/>
          <w:numId w:val="3"/>
        </w:numPr>
        <w:ind w:left="567" w:hanging="567"/>
        <w:rPr>
          <w:sz w:val="24"/>
          <w:szCs w:val="24"/>
        </w:rPr>
      </w:pPr>
      <w:r w:rsidRPr="00A3302B">
        <w:rPr>
          <w:sz w:val="24"/>
          <w:szCs w:val="24"/>
        </w:rPr>
        <w:t>Antigen presentation pathways mediated by CD1 and MR1 molecules</w:t>
      </w:r>
    </w:p>
    <w:p w14:paraId="376A4608" w14:textId="77777777" w:rsidR="003B4B9C" w:rsidRPr="00A3302B" w:rsidRDefault="003B4B9C" w:rsidP="003B4B9C">
      <w:pPr>
        <w:numPr>
          <w:ilvl w:val="0"/>
          <w:numId w:val="3"/>
        </w:numPr>
        <w:ind w:left="567" w:hanging="567"/>
        <w:rPr>
          <w:sz w:val="24"/>
          <w:szCs w:val="24"/>
        </w:rPr>
      </w:pPr>
      <w:r w:rsidRPr="00A3302B">
        <w:rPr>
          <w:sz w:val="24"/>
          <w:szCs w:val="24"/>
        </w:rPr>
        <w:t>MHC-restriction. Co-stimulatory and adhesive interactions leading to T cell activation. Superantigens</w:t>
      </w:r>
    </w:p>
    <w:p w14:paraId="030D7009" w14:textId="77777777" w:rsidR="003B4B9C" w:rsidRPr="00A3302B" w:rsidRDefault="003B4B9C" w:rsidP="003B4B9C">
      <w:pPr>
        <w:numPr>
          <w:ilvl w:val="0"/>
          <w:numId w:val="3"/>
        </w:numPr>
        <w:ind w:left="567" w:hanging="567"/>
        <w:rPr>
          <w:sz w:val="24"/>
          <w:szCs w:val="24"/>
        </w:rPr>
      </w:pPr>
      <w:r w:rsidRPr="00A3302B">
        <w:rPr>
          <w:sz w:val="24"/>
          <w:szCs w:val="24"/>
        </w:rPr>
        <w:t>Induction of the immune response (from the entrance of an antigen into the organism till the production of antibodies or effector T cells: DC x Ag, DC x T-Ly, T</w:t>
      </w:r>
      <w:r w:rsidRPr="00A3302B">
        <w:rPr>
          <w:sz w:val="24"/>
          <w:szCs w:val="24"/>
          <w:vertAlign w:val="subscript"/>
        </w:rPr>
        <w:t>H</w:t>
      </w:r>
      <w:r w:rsidRPr="00A3302B">
        <w:rPr>
          <w:sz w:val="24"/>
          <w:szCs w:val="24"/>
        </w:rPr>
        <w:t>-Ly x B- Ly, T</w:t>
      </w:r>
      <w:r w:rsidRPr="002A61BE">
        <w:rPr>
          <w:sz w:val="24"/>
          <w:szCs w:val="24"/>
          <w:vertAlign w:val="subscript"/>
        </w:rPr>
        <w:t>H</w:t>
      </w:r>
      <w:r w:rsidRPr="00A3302B">
        <w:rPr>
          <w:sz w:val="24"/>
          <w:szCs w:val="24"/>
        </w:rPr>
        <w:t>-Ly x T</w:t>
      </w:r>
      <w:r w:rsidRPr="00A3302B">
        <w:rPr>
          <w:sz w:val="24"/>
          <w:szCs w:val="24"/>
          <w:vertAlign w:val="subscript"/>
        </w:rPr>
        <w:t>C</w:t>
      </w:r>
      <w:r w:rsidRPr="00A3302B">
        <w:rPr>
          <w:sz w:val="24"/>
          <w:szCs w:val="24"/>
        </w:rPr>
        <w:t>-Ly)</w:t>
      </w:r>
    </w:p>
    <w:p w14:paraId="358FB58E" w14:textId="77777777" w:rsidR="003B4B9C" w:rsidRPr="00A3302B" w:rsidRDefault="003B4B9C" w:rsidP="003B4B9C">
      <w:pPr>
        <w:numPr>
          <w:ilvl w:val="0"/>
          <w:numId w:val="3"/>
        </w:numPr>
        <w:ind w:left="567" w:hanging="567"/>
        <w:rPr>
          <w:sz w:val="24"/>
          <w:szCs w:val="24"/>
        </w:rPr>
      </w:pPr>
      <w:r w:rsidRPr="00A3302B">
        <w:rPr>
          <w:sz w:val="24"/>
          <w:szCs w:val="24"/>
        </w:rPr>
        <w:t>T helper cell polarisation</w:t>
      </w:r>
      <w:r>
        <w:rPr>
          <w:sz w:val="24"/>
          <w:szCs w:val="24"/>
        </w:rPr>
        <w:t>.</w:t>
      </w:r>
      <w:r w:rsidRPr="00A3302B">
        <w:rPr>
          <w:sz w:val="24"/>
          <w:szCs w:val="24"/>
        </w:rPr>
        <w:t xml:space="preserve"> T helper cell subsets (Th1, Th2, Th9, Th17, Th22</w:t>
      </w:r>
      <w:r>
        <w:rPr>
          <w:sz w:val="24"/>
          <w:szCs w:val="24"/>
        </w:rPr>
        <w:t>, T</w:t>
      </w:r>
      <w:r w:rsidRPr="002A61BE">
        <w:rPr>
          <w:sz w:val="24"/>
          <w:szCs w:val="24"/>
          <w:vertAlign w:val="subscript"/>
        </w:rPr>
        <w:t>FH</w:t>
      </w:r>
      <w:r w:rsidRPr="00A3302B">
        <w:rPr>
          <w:sz w:val="24"/>
          <w:szCs w:val="24"/>
        </w:rPr>
        <w:t>)</w:t>
      </w:r>
      <w:r>
        <w:rPr>
          <w:sz w:val="24"/>
          <w:szCs w:val="24"/>
        </w:rPr>
        <w:t xml:space="preserve"> and their biologic significance</w:t>
      </w:r>
    </w:p>
    <w:p w14:paraId="6534C979" w14:textId="77777777" w:rsidR="003B4B9C" w:rsidRPr="00A3302B" w:rsidRDefault="003B4B9C" w:rsidP="003B4B9C">
      <w:pPr>
        <w:pStyle w:val="Zarkazkladnhotextu3"/>
        <w:numPr>
          <w:ilvl w:val="0"/>
          <w:numId w:val="3"/>
        </w:numPr>
        <w:spacing w:before="0"/>
        <w:ind w:left="567" w:hanging="567"/>
        <w:rPr>
          <w:szCs w:val="24"/>
        </w:rPr>
      </w:pPr>
      <w:r w:rsidRPr="00A3302B">
        <w:rPr>
          <w:szCs w:val="24"/>
        </w:rPr>
        <w:t>Membrane antigens of B and T cells – characteristics, biological significance</w:t>
      </w:r>
    </w:p>
    <w:p w14:paraId="35222357" w14:textId="77777777" w:rsidR="003B4B9C" w:rsidRPr="00A3302B" w:rsidRDefault="003B4B9C" w:rsidP="003B4B9C">
      <w:pPr>
        <w:pStyle w:val="Zarkazkladnhotextu3"/>
        <w:numPr>
          <w:ilvl w:val="0"/>
          <w:numId w:val="3"/>
        </w:numPr>
        <w:spacing w:before="0"/>
        <w:ind w:left="567" w:hanging="567"/>
        <w:rPr>
          <w:szCs w:val="24"/>
        </w:rPr>
      </w:pPr>
      <w:r w:rsidRPr="00A3302B">
        <w:rPr>
          <w:szCs w:val="24"/>
        </w:rPr>
        <w:t>Membrane antigens of NK cells, myeloid cells – characteristics, biological significance. Adhesive molecules (integrins, selectins, cadherins)</w:t>
      </w:r>
    </w:p>
    <w:p w14:paraId="79B28829" w14:textId="77777777" w:rsidR="003B4B9C" w:rsidRPr="00A3302B" w:rsidRDefault="003B4B9C" w:rsidP="003B4B9C">
      <w:pPr>
        <w:pStyle w:val="Zarkazkladnhotextu3"/>
        <w:numPr>
          <w:ilvl w:val="0"/>
          <w:numId w:val="3"/>
        </w:numPr>
        <w:spacing w:before="0"/>
        <w:ind w:left="567" w:hanging="567"/>
        <w:rPr>
          <w:szCs w:val="24"/>
        </w:rPr>
      </w:pPr>
      <w:r w:rsidRPr="00A3302B">
        <w:rPr>
          <w:szCs w:val="24"/>
        </w:rPr>
        <w:t>Immunologic tolerance (dominant</w:t>
      </w:r>
      <w:r>
        <w:rPr>
          <w:szCs w:val="24"/>
        </w:rPr>
        <w:t xml:space="preserve"> = peripheral, </w:t>
      </w:r>
      <w:r w:rsidRPr="00A3302B">
        <w:rPr>
          <w:szCs w:val="24"/>
        </w:rPr>
        <w:t>and recessive</w:t>
      </w:r>
      <w:r>
        <w:rPr>
          <w:szCs w:val="24"/>
        </w:rPr>
        <w:t xml:space="preserve"> = central </w:t>
      </w:r>
      <w:r w:rsidRPr="00A3302B">
        <w:rPr>
          <w:szCs w:val="24"/>
        </w:rPr>
        <w:t>)</w:t>
      </w:r>
    </w:p>
    <w:p w14:paraId="511E78A4" w14:textId="77777777" w:rsidR="003B4B9C" w:rsidRPr="00A3302B" w:rsidRDefault="003B4B9C" w:rsidP="003B4B9C">
      <w:pPr>
        <w:numPr>
          <w:ilvl w:val="0"/>
          <w:numId w:val="3"/>
        </w:numPr>
        <w:ind w:left="567" w:hanging="567"/>
        <w:rPr>
          <w:sz w:val="24"/>
          <w:szCs w:val="24"/>
        </w:rPr>
      </w:pPr>
      <w:r w:rsidRPr="00A3302B">
        <w:rPr>
          <w:snapToGrid w:val="0"/>
          <w:sz w:val="24"/>
          <w:szCs w:val="24"/>
          <w:lang w:eastAsia="cs-CZ"/>
        </w:rPr>
        <w:t>Apoptosis (extrinsic and intrinsic pathways)</w:t>
      </w:r>
    </w:p>
    <w:p w14:paraId="19070D36" w14:textId="77777777" w:rsidR="003B4B9C" w:rsidRPr="00A3302B" w:rsidRDefault="003B4B9C" w:rsidP="003B4B9C">
      <w:pPr>
        <w:ind w:left="360"/>
        <w:rPr>
          <w:sz w:val="24"/>
          <w:szCs w:val="24"/>
        </w:rPr>
      </w:pPr>
    </w:p>
    <w:p w14:paraId="3E929E18" w14:textId="77777777" w:rsidR="003B4B9C" w:rsidRDefault="003B4B9C" w:rsidP="003B4B9C"/>
    <w:p w14:paraId="19C7D184" w14:textId="77777777" w:rsidR="003B4B9C" w:rsidRPr="00A3302B" w:rsidRDefault="003B4B9C" w:rsidP="003B4B9C"/>
    <w:p w14:paraId="21BD83C8" w14:textId="77777777" w:rsidR="003B4B9C" w:rsidRPr="00A3302B" w:rsidRDefault="003B4B9C" w:rsidP="003B4B9C">
      <w:pPr>
        <w:numPr>
          <w:ilvl w:val="0"/>
          <w:numId w:val="1"/>
        </w:numPr>
        <w:rPr>
          <w:b/>
          <w:bCs/>
          <w:caps/>
          <w:snapToGrid w:val="0"/>
          <w:sz w:val="24"/>
          <w:szCs w:val="24"/>
          <w:u w:val="single"/>
          <w:lang w:eastAsia="cs-CZ"/>
        </w:rPr>
      </w:pPr>
      <w:r w:rsidRPr="00A3302B">
        <w:rPr>
          <w:b/>
          <w:bCs/>
          <w:caps/>
          <w:snapToGrid w:val="0"/>
          <w:sz w:val="24"/>
          <w:szCs w:val="24"/>
          <w:u w:val="single"/>
          <w:lang w:eastAsia="cs-CZ"/>
        </w:rPr>
        <w:lastRenderedPageBreak/>
        <w:t>Basic immunology II</w:t>
      </w:r>
    </w:p>
    <w:p w14:paraId="7E75466D" w14:textId="77777777" w:rsidR="003B4B9C" w:rsidRPr="00A3302B" w:rsidRDefault="003B4B9C" w:rsidP="003B4B9C">
      <w:pPr>
        <w:ind w:left="60"/>
        <w:rPr>
          <w:b/>
          <w:bCs/>
          <w:caps/>
          <w:snapToGrid w:val="0"/>
          <w:sz w:val="24"/>
          <w:szCs w:val="24"/>
          <w:u w:val="single"/>
          <w:lang w:eastAsia="cs-CZ"/>
        </w:rPr>
      </w:pPr>
    </w:p>
    <w:p w14:paraId="741BBB55" w14:textId="77777777" w:rsidR="003B4B9C" w:rsidRPr="00A3302B" w:rsidRDefault="003B4B9C" w:rsidP="003B4B9C">
      <w:pPr>
        <w:numPr>
          <w:ilvl w:val="0"/>
          <w:numId w:val="2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napToGrid w:val="0"/>
          <w:sz w:val="24"/>
          <w:szCs w:val="24"/>
          <w:lang w:eastAsia="cs-CZ"/>
        </w:rPr>
        <w:t xml:space="preserve">Classical and lectin pathways of </w:t>
      </w:r>
      <w:r>
        <w:rPr>
          <w:snapToGrid w:val="0"/>
          <w:sz w:val="24"/>
          <w:szCs w:val="24"/>
          <w:lang w:eastAsia="cs-CZ"/>
        </w:rPr>
        <w:t xml:space="preserve">the </w:t>
      </w:r>
      <w:r w:rsidRPr="00A3302B">
        <w:rPr>
          <w:snapToGrid w:val="0"/>
          <w:sz w:val="24"/>
          <w:szCs w:val="24"/>
          <w:lang w:eastAsia="cs-CZ"/>
        </w:rPr>
        <w:t xml:space="preserve">complement </w:t>
      </w:r>
      <w:r>
        <w:rPr>
          <w:snapToGrid w:val="0"/>
          <w:sz w:val="24"/>
          <w:szCs w:val="24"/>
          <w:lang w:eastAsia="cs-CZ"/>
        </w:rPr>
        <w:t xml:space="preserve">system </w:t>
      </w:r>
      <w:r w:rsidRPr="00A3302B">
        <w:rPr>
          <w:snapToGrid w:val="0"/>
          <w:sz w:val="24"/>
          <w:szCs w:val="24"/>
          <w:lang w:eastAsia="cs-CZ"/>
        </w:rPr>
        <w:t>activation</w:t>
      </w:r>
    </w:p>
    <w:p w14:paraId="66EE8FE8" w14:textId="77777777" w:rsidR="003B4B9C" w:rsidRPr="00A3302B" w:rsidRDefault="003B4B9C" w:rsidP="003B4B9C">
      <w:pPr>
        <w:numPr>
          <w:ilvl w:val="0"/>
          <w:numId w:val="2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napToGrid w:val="0"/>
          <w:sz w:val="24"/>
          <w:szCs w:val="24"/>
          <w:lang w:eastAsia="cs-CZ"/>
        </w:rPr>
        <w:t xml:space="preserve">Alternative pathway of </w:t>
      </w:r>
      <w:r>
        <w:rPr>
          <w:snapToGrid w:val="0"/>
          <w:sz w:val="24"/>
          <w:szCs w:val="24"/>
          <w:lang w:eastAsia="cs-CZ"/>
        </w:rPr>
        <w:t xml:space="preserve">the </w:t>
      </w:r>
      <w:r w:rsidRPr="00A3302B">
        <w:rPr>
          <w:snapToGrid w:val="0"/>
          <w:sz w:val="24"/>
          <w:szCs w:val="24"/>
          <w:lang w:eastAsia="cs-CZ"/>
        </w:rPr>
        <w:t xml:space="preserve">complement </w:t>
      </w:r>
      <w:r>
        <w:rPr>
          <w:snapToGrid w:val="0"/>
          <w:sz w:val="24"/>
          <w:szCs w:val="24"/>
          <w:lang w:eastAsia="cs-CZ"/>
        </w:rPr>
        <w:t xml:space="preserve">system </w:t>
      </w:r>
      <w:r w:rsidRPr="00A3302B">
        <w:rPr>
          <w:snapToGrid w:val="0"/>
          <w:sz w:val="24"/>
          <w:szCs w:val="24"/>
          <w:lang w:eastAsia="cs-CZ"/>
        </w:rPr>
        <w:t>activation</w:t>
      </w:r>
    </w:p>
    <w:p w14:paraId="6913A400" w14:textId="77777777" w:rsidR="003B4B9C" w:rsidRPr="00A3302B" w:rsidRDefault="003B4B9C" w:rsidP="003B4B9C">
      <w:pPr>
        <w:pStyle w:val="Zkladntext"/>
        <w:numPr>
          <w:ilvl w:val="0"/>
          <w:numId w:val="2"/>
        </w:numPr>
        <w:spacing w:before="0"/>
        <w:ind w:left="567" w:hanging="567"/>
        <w:rPr>
          <w:szCs w:val="24"/>
          <w:lang w:val="en-GB"/>
        </w:rPr>
      </w:pPr>
      <w:r w:rsidRPr="00A3302B">
        <w:rPr>
          <w:szCs w:val="24"/>
          <w:lang w:val="en-GB"/>
        </w:rPr>
        <w:t xml:space="preserve">Regulatory proteins and receptors of the complement system </w:t>
      </w:r>
    </w:p>
    <w:p w14:paraId="31878358" w14:textId="77777777" w:rsidR="003B4B9C" w:rsidRPr="00A3302B" w:rsidRDefault="003B4B9C" w:rsidP="003B4B9C">
      <w:pPr>
        <w:pStyle w:val="Zkladntext"/>
        <w:numPr>
          <w:ilvl w:val="0"/>
          <w:numId w:val="2"/>
        </w:numPr>
        <w:spacing w:before="0"/>
        <w:ind w:left="567" w:hanging="567"/>
        <w:rPr>
          <w:szCs w:val="24"/>
          <w:lang w:val="en-GB"/>
        </w:rPr>
      </w:pPr>
      <w:r w:rsidRPr="00A3302B">
        <w:rPr>
          <w:szCs w:val="24"/>
          <w:lang w:val="en-GB"/>
        </w:rPr>
        <w:t xml:space="preserve">Biological significance of the complement system </w:t>
      </w:r>
    </w:p>
    <w:p w14:paraId="36C69DA9" w14:textId="77777777" w:rsidR="003B4B9C" w:rsidRPr="00A3302B" w:rsidRDefault="003B4B9C" w:rsidP="003B4B9C">
      <w:pPr>
        <w:pStyle w:val="Zkladntext"/>
        <w:numPr>
          <w:ilvl w:val="0"/>
          <w:numId w:val="2"/>
        </w:numPr>
        <w:spacing w:before="0"/>
        <w:ind w:left="567" w:hanging="567"/>
        <w:rPr>
          <w:szCs w:val="24"/>
          <w:lang w:val="en-GB"/>
        </w:rPr>
      </w:pPr>
      <w:r w:rsidRPr="00A3302B">
        <w:rPr>
          <w:szCs w:val="24"/>
          <w:lang w:val="en-GB"/>
        </w:rPr>
        <w:t>Acute phase proteins – function, significance</w:t>
      </w:r>
    </w:p>
    <w:p w14:paraId="7C9B3C4D" w14:textId="77777777" w:rsidR="003B4B9C" w:rsidRPr="00A3302B" w:rsidRDefault="003B4B9C" w:rsidP="003B4B9C">
      <w:pPr>
        <w:pStyle w:val="Zarkazkladnhotextu3"/>
        <w:numPr>
          <w:ilvl w:val="0"/>
          <w:numId w:val="2"/>
        </w:numPr>
        <w:spacing w:before="0"/>
        <w:ind w:left="567" w:hanging="567"/>
        <w:rPr>
          <w:szCs w:val="24"/>
        </w:rPr>
      </w:pPr>
      <w:r w:rsidRPr="00A3302B">
        <w:rPr>
          <w:szCs w:val="24"/>
        </w:rPr>
        <w:t xml:space="preserve">Cytokines </w:t>
      </w:r>
      <w:r w:rsidRPr="00A3302B">
        <w:rPr>
          <w:szCs w:val="24"/>
        </w:rPr>
        <w:sym w:font="Symbol" w:char="F02D"/>
      </w:r>
      <w:r w:rsidRPr="00A3302B">
        <w:rPr>
          <w:szCs w:val="24"/>
        </w:rPr>
        <w:t xml:space="preserve"> general properties</w:t>
      </w:r>
    </w:p>
    <w:p w14:paraId="6A6542FE" w14:textId="77777777" w:rsidR="003B4B9C" w:rsidRPr="00A3302B" w:rsidRDefault="003B4B9C" w:rsidP="003B4B9C">
      <w:pPr>
        <w:numPr>
          <w:ilvl w:val="0"/>
          <w:numId w:val="2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z w:val="24"/>
          <w:szCs w:val="24"/>
        </w:rPr>
        <w:t>Cytokines mediating and regulating innate immunity (IL-1</w:t>
      </w:r>
      <w:r>
        <w:rPr>
          <w:sz w:val="24"/>
          <w:szCs w:val="24"/>
        </w:rPr>
        <w:sym w:font="Symbol" w:char="F062"/>
      </w:r>
      <w:r w:rsidRPr="00A3302B">
        <w:rPr>
          <w:sz w:val="24"/>
          <w:szCs w:val="24"/>
        </w:rPr>
        <w:t xml:space="preserve">, IL-6, IL-12, </w:t>
      </w:r>
    </w:p>
    <w:p w14:paraId="49C7EF34" w14:textId="77777777" w:rsidR="003B4B9C" w:rsidRPr="00A3302B" w:rsidRDefault="003B4B9C" w:rsidP="003B4B9C">
      <w:p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z w:val="24"/>
          <w:szCs w:val="24"/>
        </w:rPr>
        <w:t xml:space="preserve">          IL-15, TNF)</w:t>
      </w:r>
    </w:p>
    <w:p w14:paraId="16306B12" w14:textId="38ED636A" w:rsidR="003B4B9C" w:rsidRPr="00A3302B" w:rsidRDefault="003B4B9C" w:rsidP="003B4B9C">
      <w:pPr>
        <w:numPr>
          <w:ilvl w:val="0"/>
          <w:numId w:val="2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z w:val="24"/>
          <w:szCs w:val="24"/>
        </w:rPr>
        <w:t>Cytokines mediating and regulating adaptive immunity (IL-2, IL-4, IL-5, IL-10,</w:t>
      </w:r>
      <w:r>
        <w:rPr>
          <w:sz w:val="24"/>
          <w:szCs w:val="24"/>
        </w:rPr>
        <w:t xml:space="preserve"> </w:t>
      </w:r>
      <w:r w:rsidR="00CB6742">
        <w:rPr>
          <w:sz w:val="24"/>
          <w:szCs w:val="24"/>
        </w:rPr>
        <w:t xml:space="preserve">   </w:t>
      </w:r>
      <w:r w:rsidRPr="00A3302B">
        <w:rPr>
          <w:sz w:val="24"/>
          <w:szCs w:val="24"/>
        </w:rPr>
        <w:t>IL-17, TGF-</w:t>
      </w:r>
      <w:r w:rsidRPr="00A3302B">
        <w:rPr>
          <w:sz w:val="24"/>
          <w:szCs w:val="24"/>
        </w:rPr>
        <w:sym w:font="Symbol" w:char="F062"/>
      </w:r>
      <w:r w:rsidRPr="00A3302B">
        <w:rPr>
          <w:sz w:val="24"/>
          <w:szCs w:val="24"/>
        </w:rPr>
        <w:t>)</w:t>
      </w:r>
    </w:p>
    <w:p w14:paraId="5A884876" w14:textId="246F9DFF" w:rsidR="003B4B9C" w:rsidRPr="00A3302B" w:rsidRDefault="003B4B9C" w:rsidP="003B4B9C">
      <w:pPr>
        <w:numPr>
          <w:ilvl w:val="0"/>
          <w:numId w:val="2"/>
        </w:numPr>
        <w:ind w:left="567" w:hanging="567"/>
        <w:rPr>
          <w:sz w:val="24"/>
          <w:szCs w:val="24"/>
        </w:rPr>
      </w:pPr>
      <w:r w:rsidRPr="00A3302B">
        <w:rPr>
          <w:sz w:val="24"/>
          <w:szCs w:val="24"/>
        </w:rPr>
        <w:t xml:space="preserve">Cytokines stimulating haematopoiesis </w:t>
      </w:r>
      <w:smartTag w:uri="isiresearchsoft-com/cwyw" w:element="citation">
        <w:r w:rsidRPr="00A3302B">
          <w:rPr>
            <w:sz w:val="24"/>
            <w:szCs w:val="24"/>
          </w:rPr>
          <w:t>(CSFs, c-kit, IL-3, IL-7, IL-9, IL-11)</w:t>
        </w:r>
      </w:smartTag>
    </w:p>
    <w:p w14:paraId="3950B62D" w14:textId="77777777" w:rsidR="003B4B9C" w:rsidRPr="00A3302B" w:rsidRDefault="003B4B9C" w:rsidP="003B4B9C">
      <w:pPr>
        <w:numPr>
          <w:ilvl w:val="0"/>
          <w:numId w:val="2"/>
        </w:numPr>
        <w:ind w:left="567" w:hanging="567"/>
        <w:rPr>
          <w:sz w:val="24"/>
          <w:szCs w:val="24"/>
        </w:rPr>
      </w:pPr>
      <w:r w:rsidRPr="00A3302B">
        <w:rPr>
          <w:sz w:val="24"/>
          <w:szCs w:val="24"/>
        </w:rPr>
        <w:t xml:space="preserve">Chemokines. Interferons </w:t>
      </w:r>
      <w:smartTag w:uri="isiresearchsoft-com/cwyw" w:element="citation">
        <w:r w:rsidRPr="00A3302B">
          <w:rPr>
            <w:sz w:val="24"/>
            <w:szCs w:val="24"/>
          </w:rPr>
          <w:t>(class I, II, III)</w:t>
        </w:r>
      </w:smartTag>
      <w:r w:rsidRPr="00A3302B">
        <w:rPr>
          <w:sz w:val="24"/>
          <w:szCs w:val="24"/>
        </w:rPr>
        <w:t xml:space="preserve"> and their biological activities </w:t>
      </w:r>
    </w:p>
    <w:p w14:paraId="6869B7FC" w14:textId="77777777" w:rsidR="003B4B9C" w:rsidRPr="00A3302B" w:rsidRDefault="003B4B9C" w:rsidP="003B4B9C">
      <w:pPr>
        <w:numPr>
          <w:ilvl w:val="0"/>
          <w:numId w:val="2"/>
        </w:numPr>
        <w:ind w:left="567" w:hanging="567"/>
        <w:rPr>
          <w:sz w:val="24"/>
          <w:szCs w:val="24"/>
        </w:rPr>
      </w:pPr>
      <w:r w:rsidRPr="00A3302B">
        <w:rPr>
          <w:sz w:val="24"/>
          <w:szCs w:val="24"/>
        </w:rPr>
        <w:t>Myeloid, plasmacytoid and follicular dendritic cells and their role in immunity</w:t>
      </w:r>
    </w:p>
    <w:p w14:paraId="3AC41E02" w14:textId="77777777" w:rsidR="003B4B9C" w:rsidRPr="00A3302B" w:rsidRDefault="003B4B9C" w:rsidP="003B4B9C">
      <w:pPr>
        <w:numPr>
          <w:ilvl w:val="0"/>
          <w:numId w:val="2"/>
        </w:numPr>
        <w:ind w:left="567" w:hanging="567"/>
        <w:rPr>
          <w:sz w:val="24"/>
          <w:szCs w:val="24"/>
        </w:rPr>
      </w:pPr>
      <w:r w:rsidRPr="00A3302B">
        <w:rPr>
          <w:sz w:val="24"/>
          <w:szCs w:val="24"/>
        </w:rPr>
        <w:t>HLA complex – class I, II and III loci, genes. Inheritance of HLA-genes</w:t>
      </w:r>
    </w:p>
    <w:p w14:paraId="10BFF5F1" w14:textId="77777777" w:rsidR="003B4B9C" w:rsidRPr="00A3302B" w:rsidRDefault="003B4B9C" w:rsidP="003B4B9C">
      <w:pPr>
        <w:pStyle w:val="Zarkazkladnhotextu3"/>
        <w:numPr>
          <w:ilvl w:val="0"/>
          <w:numId w:val="2"/>
        </w:numPr>
        <w:spacing w:before="0"/>
        <w:ind w:left="567" w:hanging="567"/>
        <w:rPr>
          <w:snapToGrid/>
          <w:szCs w:val="24"/>
        </w:rPr>
      </w:pPr>
      <w:r w:rsidRPr="00A3302B">
        <w:rPr>
          <w:snapToGrid/>
          <w:szCs w:val="24"/>
        </w:rPr>
        <w:t>HLA complex – biochemical structure and distribution of class I and II molecules</w:t>
      </w:r>
    </w:p>
    <w:p w14:paraId="2F4ACF68" w14:textId="77777777" w:rsidR="003B4B9C" w:rsidRPr="00A3302B" w:rsidRDefault="003B4B9C" w:rsidP="003B4B9C">
      <w:pPr>
        <w:numPr>
          <w:ilvl w:val="0"/>
          <w:numId w:val="2"/>
        </w:numPr>
        <w:ind w:left="567" w:hanging="567"/>
        <w:rPr>
          <w:sz w:val="24"/>
          <w:szCs w:val="24"/>
        </w:rPr>
      </w:pPr>
      <w:r w:rsidRPr="00A3302B">
        <w:rPr>
          <w:sz w:val="24"/>
          <w:szCs w:val="24"/>
        </w:rPr>
        <w:t>Biological significance of the HLA-complex and its role in clinical pra</w:t>
      </w:r>
      <w:r>
        <w:rPr>
          <w:sz w:val="24"/>
          <w:szCs w:val="24"/>
        </w:rPr>
        <w:t xml:space="preserve">ctice </w:t>
      </w:r>
    </w:p>
    <w:p w14:paraId="64038CBD" w14:textId="77777777" w:rsidR="003B4B9C" w:rsidRPr="00A3302B" w:rsidRDefault="003B4B9C" w:rsidP="003B4B9C">
      <w:pPr>
        <w:numPr>
          <w:ilvl w:val="0"/>
          <w:numId w:val="2"/>
        </w:numPr>
        <w:ind w:left="567" w:hanging="567"/>
        <w:rPr>
          <w:sz w:val="24"/>
          <w:szCs w:val="24"/>
        </w:rPr>
      </w:pPr>
      <w:r w:rsidRPr="00A3302B">
        <w:rPr>
          <w:snapToGrid w:val="0"/>
          <w:sz w:val="24"/>
          <w:szCs w:val="24"/>
          <w:lang w:eastAsia="cs-CZ"/>
        </w:rPr>
        <w:t>Mucous immune system (MALT, GALT, BALT, IgA, sIgA, poly-IgR, IgD)</w:t>
      </w:r>
    </w:p>
    <w:p w14:paraId="773B2532" w14:textId="77777777" w:rsidR="003B4B9C" w:rsidRPr="00A3302B" w:rsidRDefault="003B4B9C" w:rsidP="003B4B9C">
      <w:pPr>
        <w:numPr>
          <w:ilvl w:val="0"/>
          <w:numId w:val="2"/>
        </w:numPr>
        <w:ind w:left="567" w:hanging="567"/>
        <w:rPr>
          <w:sz w:val="24"/>
          <w:szCs w:val="24"/>
        </w:rPr>
      </w:pPr>
      <w:r w:rsidRPr="00A3302B">
        <w:rPr>
          <w:sz w:val="24"/>
          <w:szCs w:val="24"/>
        </w:rPr>
        <w:t xml:space="preserve">Immune response developing in the lymph nodes and spleen </w:t>
      </w:r>
      <w:r w:rsidRPr="00A3302B">
        <w:rPr>
          <w:sz w:val="24"/>
          <w:szCs w:val="24"/>
        </w:rPr>
        <w:sym w:font="Symbol" w:char="F02D"/>
      </w:r>
      <w:r w:rsidRPr="00A3302B">
        <w:rPr>
          <w:sz w:val="24"/>
          <w:szCs w:val="24"/>
        </w:rPr>
        <w:t xml:space="preserve"> a comparison</w:t>
      </w:r>
    </w:p>
    <w:p w14:paraId="330ED6A4" w14:textId="77777777" w:rsidR="003B4B9C" w:rsidRPr="00A3302B" w:rsidRDefault="003B4B9C" w:rsidP="003B4B9C">
      <w:pPr>
        <w:pStyle w:val="Zarkazkladnhotextu2"/>
        <w:numPr>
          <w:ilvl w:val="0"/>
          <w:numId w:val="2"/>
        </w:numPr>
        <w:spacing w:before="0"/>
        <w:ind w:left="567" w:hanging="567"/>
        <w:rPr>
          <w:szCs w:val="24"/>
          <w:lang w:val="en-GB"/>
        </w:rPr>
      </w:pPr>
      <w:r w:rsidRPr="00A3302B">
        <w:rPr>
          <w:szCs w:val="24"/>
          <w:lang w:val="en-GB"/>
        </w:rPr>
        <w:t xml:space="preserve">ABO and Rhesus blood groups (biochemical structure, genetics, Bombay phenomenon, development of isoantibodies) </w:t>
      </w:r>
    </w:p>
    <w:p w14:paraId="5B4D2592" w14:textId="77777777" w:rsidR="003B4B9C" w:rsidRPr="00A3302B" w:rsidRDefault="003B4B9C" w:rsidP="003B4B9C">
      <w:pPr>
        <w:pStyle w:val="Zarkazkladnhotextu2"/>
        <w:numPr>
          <w:ilvl w:val="0"/>
          <w:numId w:val="2"/>
        </w:numPr>
        <w:spacing w:before="0"/>
        <w:ind w:left="567" w:hanging="567"/>
        <w:rPr>
          <w:szCs w:val="24"/>
          <w:lang w:val="en-GB"/>
        </w:rPr>
      </w:pPr>
      <w:r w:rsidRPr="00A3302B">
        <w:rPr>
          <w:szCs w:val="24"/>
          <w:lang w:val="en-GB"/>
        </w:rPr>
        <w:t>Rhesus blood groups. RhD-incompatibility between mother and her child</w:t>
      </w:r>
    </w:p>
    <w:p w14:paraId="39A743A2" w14:textId="77777777" w:rsidR="003B4B9C" w:rsidRPr="00A3302B" w:rsidRDefault="003B4B9C" w:rsidP="003B4B9C">
      <w:pPr>
        <w:pStyle w:val="Zarkazkladnhotextu2"/>
        <w:numPr>
          <w:ilvl w:val="0"/>
          <w:numId w:val="2"/>
        </w:numPr>
        <w:spacing w:before="0" w:line="288" w:lineRule="auto"/>
        <w:ind w:left="567" w:hanging="567"/>
        <w:rPr>
          <w:lang w:val="en-GB"/>
        </w:rPr>
      </w:pPr>
      <w:r w:rsidRPr="00A3302B">
        <w:rPr>
          <w:lang w:val="en-GB"/>
        </w:rPr>
        <w:t>Foeto-maternal relationship. Immune system of the f</w:t>
      </w:r>
      <w:r>
        <w:rPr>
          <w:lang w:val="en-GB"/>
        </w:rPr>
        <w:t>o</w:t>
      </w:r>
      <w:r w:rsidRPr="00A3302B">
        <w:rPr>
          <w:lang w:val="en-GB"/>
        </w:rPr>
        <w:t>etus, newborn and infant</w:t>
      </w:r>
    </w:p>
    <w:p w14:paraId="60DA5F6A" w14:textId="77777777" w:rsidR="003B4B9C" w:rsidRPr="00A3302B" w:rsidRDefault="003B4B9C" w:rsidP="003B4B9C">
      <w:pPr>
        <w:numPr>
          <w:ilvl w:val="0"/>
          <w:numId w:val="2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napToGrid w:val="0"/>
          <w:sz w:val="24"/>
          <w:szCs w:val="24"/>
          <w:lang w:eastAsia="cs-CZ"/>
        </w:rPr>
        <w:t>An overview of classical serological techniques and their principles (agglutination, precipitation)</w:t>
      </w:r>
    </w:p>
    <w:p w14:paraId="348B3CE0" w14:textId="77777777" w:rsidR="003B4B9C" w:rsidRPr="00A3302B" w:rsidRDefault="003B4B9C" w:rsidP="003B4B9C">
      <w:pPr>
        <w:numPr>
          <w:ilvl w:val="0"/>
          <w:numId w:val="2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napToGrid w:val="0"/>
          <w:sz w:val="24"/>
          <w:szCs w:val="24"/>
          <w:lang w:eastAsia="cs-CZ"/>
        </w:rPr>
        <w:t xml:space="preserve">An overview of modern serological techniques and their principles (ELISA, RIA, </w:t>
      </w:r>
      <w:r>
        <w:rPr>
          <w:snapToGrid w:val="0"/>
          <w:sz w:val="24"/>
          <w:szCs w:val="24"/>
          <w:lang w:eastAsia="cs-CZ"/>
        </w:rPr>
        <w:t xml:space="preserve">FIA, flow cytometry, immunochromatography, Western blot </w:t>
      </w:r>
      <w:r w:rsidRPr="00A3302B">
        <w:rPr>
          <w:snapToGrid w:val="0"/>
          <w:sz w:val="24"/>
          <w:szCs w:val="24"/>
          <w:lang w:eastAsia="cs-CZ"/>
        </w:rPr>
        <w:t>)</w:t>
      </w:r>
    </w:p>
    <w:p w14:paraId="5CAB2F45" w14:textId="77777777" w:rsidR="003B4B9C" w:rsidRPr="00A3302B" w:rsidRDefault="003B4B9C" w:rsidP="003B4B9C">
      <w:pPr>
        <w:numPr>
          <w:ilvl w:val="0"/>
          <w:numId w:val="2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z w:val="24"/>
          <w:szCs w:val="24"/>
        </w:rPr>
        <w:t>An overview of techniques used to evaluate the immune status of an individual</w:t>
      </w:r>
    </w:p>
    <w:p w14:paraId="2E41585D" w14:textId="3A67352C" w:rsidR="003B4B9C" w:rsidRPr="00A3302B" w:rsidRDefault="003B4B9C" w:rsidP="003B4B9C">
      <w:pPr>
        <w:numPr>
          <w:ilvl w:val="0"/>
          <w:numId w:val="2"/>
        </w:numPr>
        <w:ind w:left="567" w:hanging="567"/>
      </w:pPr>
      <w:r w:rsidRPr="00A3302B">
        <w:rPr>
          <w:sz w:val="24"/>
          <w:szCs w:val="24"/>
        </w:rPr>
        <w:t xml:space="preserve">An overview of methods used to determine the function of </w:t>
      </w:r>
      <w:r>
        <w:rPr>
          <w:sz w:val="24"/>
          <w:szCs w:val="24"/>
        </w:rPr>
        <w:t>innate</w:t>
      </w:r>
      <w:r w:rsidRPr="00A3302B">
        <w:rPr>
          <w:sz w:val="24"/>
          <w:szCs w:val="24"/>
        </w:rPr>
        <w:t xml:space="preserve"> immunity</w:t>
      </w:r>
    </w:p>
    <w:p w14:paraId="1BE7A9A6" w14:textId="77777777" w:rsidR="003B4B9C" w:rsidRPr="00A3302B" w:rsidRDefault="003B4B9C" w:rsidP="003B4B9C">
      <w:pPr>
        <w:pStyle w:val="Zkladntext"/>
        <w:numPr>
          <w:ilvl w:val="0"/>
          <w:numId w:val="2"/>
        </w:numPr>
        <w:spacing w:before="0"/>
        <w:ind w:left="567" w:hanging="567"/>
        <w:rPr>
          <w:szCs w:val="24"/>
          <w:lang w:val="en-GB"/>
        </w:rPr>
      </w:pPr>
      <w:r w:rsidRPr="00A3302B">
        <w:rPr>
          <w:szCs w:val="24"/>
          <w:lang w:val="en-GB"/>
        </w:rPr>
        <w:t xml:space="preserve">An overview of methods used to determine the function of </w:t>
      </w:r>
      <w:r>
        <w:rPr>
          <w:szCs w:val="24"/>
          <w:lang w:val="en-GB"/>
        </w:rPr>
        <w:t xml:space="preserve">adaptive </w:t>
      </w:r>
      <w:r w:rsidRPr="00A3302B">
        <w:rPr>
          <w:szCs w:val="24"/>
          <w:lang w:val="en-GB"/>
        </w:rPr>
        <w:t>immunity</w:t>
      </w:r>
    </w:p>
    <w:p w14:paraId="2164122F" w14:textId="77777777" w:rsidR="003B4B9C" w:rsidRPr="00A3302B" w:rsidRDefault="003B4B9C" w:rsidP="003B4B9C">
      <w:pPr>
        <w:pStyle w:val="Zkladntext"/>
        <w:numPr>
          <w:ilvl w:val="0"/>
          <w:numId w:val="2"/>
        </w:numPr>
        <w:spacing w:before="0"/>
        <w:ind w:left="567" w:hanging="567"/>
        <w:rPr>
          <w:szCs w:val="24"/>
          <w:lang w:val="en-GB"/>
        </w:rPr>
      </w:pPr>
      <w:r w:rsidRPr="00A3302B">
        <w:rPr>
          <w:szCs w:val="24"/>
          <w:lang w:val="en-GB"/>
        </w:rPr>
        <w:t>An overview of techniques used to determine donor-recipient compatibility for organ and tissue transplants</w:t>
      </w:r>
    </w:p>
    <w:p w14:paraId="171A567D" w14:textId="77777777" w:rsidR="003B4B9C" w:rsidRPr="00A3302B" w:rsidRDefault="003B4B9C" w:rsidP="003B4B9C">
      <w:pPr>
        <w:numPr>
          <w:ilvl w:val="0"/>
          <w:numId w:val="2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z w:val="24"/>
          <w:szCs w:val="24"/>
        </w:rPr>
        <w:t xml:space="preserve">Current possibilities of immunologic diagnostics of allergies </w:t>
      </w:r>
      <w:r w:rsidRPr="00A3302B">
        <w:rPr>
          <w:i/>
          <w:sz w:val="24"/>
          <w:szCs w:val="24"/>
        </w:rPr>
        <w:t>in vitro</w:t>
      </w:r>
      <w:r w:rsidRPr="00A3302B">
        <w:rPr>
          <w:sz w:val="24"/>
          <w:szCs w:val="24"/>
        </w:rPr>
        <w:t xml:space="preserve"> and </w:t>
      </w:r>
      <w:r w:rsidRPr="00A3302B">
        <w:rPr>
          <w:i/>
          <w:sz w:val="24"/>
          <w:szCs w:val="24"/>
        </w:rPr>
        <w:t>in vivo</w:t>
      </w:r>
    </w:p>
    <w:p w14:paraId="6874C2D6" w14:textId="77777777" w:rsidR="003B4B9C" w:rsidRPr="00A3302B" w:rsidRDefault="003B4B9C" w:rsidP="003B4B9C">
      <w:pPr>
        <w:numPr>
          <w:ilvl w:val="0"/>
          <w:numId w:val="2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z w:val="24"/>
          <w:szCs w:val="24"/>
        </w:rPr>
        <w:t>Laboratory diagnostics of the HIV-infection</w:t>
      </w:r>
    </w:p>
    <w:p w14:paraId="62638C3E" w14:textId="77777777" w:rsidR="003B4B9C" w:rsidRPr="00A3302B" w:rsidRDefault="003B4B9C" w:rsidP="003B4B9C">
      <w:pPr>
        <w:ind w:left="567" w:hanging="567"/>
        <w:rPr>
          <w:sz w:val="24"/>
          <w:szCs w:val="24"/>
        </w:rPr>
      </w:pPr>
    </w:p>
    <w:p w14:paraId="20081412" w14:textId="77777777" w:rsidR="003B4B9C" w:rsidRPr="00A3302B" w:rsidRDefault="003B4B9C" w:rsidP="003B4B9C">
      <w:pPr>
        <w:rPr>
          <w:sz w:val="24"/>
          <w:szCs w:val="24"/>
        </w:rPr>
      </w:pPr>
    </w:p>
    <w:p w14:paraId="70F6BF71" w14:textId="77777777" w:rsidR="003B4B9C" w:rsidRPr="00A3302B" w:rsidRDefault="003B4B9C" w:rsidP="003B4B9C">
      <w:pPr>
        <w:rPr>
          <w:sz w:val="24"/>
          <w:szCs w:val="24"/>
        </w:rPr>
      </w:pPr>
    </w:p>
    <w:p w14:paraId="451B4823" w14:textId="77777777" w:rsidR="003B4B9C" w:rsidRPr="00A3302B" w:rsidRDefault="003B4B9C" w:rsidP="003B4B9C">
      <w:pPr>
        <w:rPr>
          <w:sz w:val="24"/>
          <w:szCs w:val="24"/>
        </w:rPr>
      </w:pPr>
    </w:p>
    <w:p w14:paraId="42AB4ABF" w14:textId="77777777" w:rsidR="003B4B9C" w:rsidRPr="00A3302B" w:rsidRDefault="003B4B9C" w:rsidP="003B4B9C">
      <w:pPr>
        <w:rPr>
          <w:sz w:val="24"/>
          <w:szCs w:val="24"/>
        </w:rPr>
      </w:pPr>
    </w:p>
    <w:p w14:paraId="405F47AB" w14:textId="77777777" w:rsidR="003B4B9C" w:rsidRDefault="003B4B9C" w:rsidP="003B4B9C">
      <w:pPr>
        <w:rPr>
          <w:sz w:val="24"/>
          <w:szCs w:val="24"/>
        </w:rPr>
      </w:pPr>
    </w:p>
    <w:p w14:paraId="224D5380" w14:textId="77777777" w:rsidR="003B4B9C" w:rsidRDefault="003B4B9C" w:rsidP="003B4B9C">
      <w:pPr>
        <w:rPr>
          <w:sz w:val="24"/>
          <w:szCs w:val="24"/>
        </w:rPr>
      </w:pPr>
    </w:p>
    <w:p w14:paraId="0B8909F4" w14:textId="77777777" w:rsidR="003B4B9C" w:rsidRDefault="003B4B9C" w:rsidP="003B4B9C">
      <w:pPr>
        <w:rPr>
          <w:sz w:val="24"/>
          <w:szCs w:val="24"/>
        </w:rPr>
      </w:pPr>
    </w:p>
    <w:p w14:paraId="234F8ED0" w14:textId="77777777" w:rsidR="003B4B9C" w:rsidRDefault="003B4B9C" w:rsidP="003B4B9C">
      <w:pPr>
        <w:rPr>
          <w:sz w:val="24"/>
          <w:szCs w:val="24"/>
        </w:rPr>
      </w:pPr>
    </w:p>
    <w:p w14:paraId="3E268BBE" w14:textId="77777777" w:rsidR="003B4B9C" w:rsidRPr="00A3302B" w:rsidRDefault="003B4B9C" w:rsidP="003B4B9C">
      <w:pPr>
        <w:rPr>
          <w:sz w:val="24"/>
          <w:szCs w:val="24"/>
        </w:rPr>
      </w:pPr>
    </w:p>
    <w:p w14:paraId="67CBCB1E" w14:textId="77777777" w:rsidR="003B4B9C" w:rsidRPr="00A3302B" w:rsidRDefault="003B4B9C" w:rsidP="003B4B9C">
      <w:pPr>
        <w:rPr>
          <w:sz w:val="24"/>
          <w:szCs w:val="24"/>
        </w:rPr>
      </w:pPr>
    </w:p>
    <w:p w14:paraId="103C2899" w14:textId="77777777" w:rsidR="003B4B9C" w:rsidRPr="00A3302B" w:rsidRDefault="003B4B9C" w:rsidP="003B4B9C">
      <w:pPr>
        <w:rPr>
          <w:sz w:val="24"/>
          <w:szCs w:val="24"/>
        </w:rPr>
      </w:pPr>
    </w:p>
    <w:p w14:paraId="6EEE423B" w14:textId="77777777" w:rsidR="003B4B9C" w:rsidRPr="00A3302B" w:rsidRDefault="003B4B9C" w:rsidP="003B4B9C">
      <w:pPr>
        <w:pStyle w:val="Nadpis4"/>
        <w:spacing w:before="0"/>
        <w:rPr>
          <w:sz w:val="24"/>
          <w:szCs w:val="24"/>
        </w:rPr>
      </w:pPr>
      <w:r w:rsidRPr="00A3302B">
        <w:rPr>
          <w:sz w:val="24"/>
          <w:szCs w:val="24"/>
        </w:rPr>
        <w:lastRenderedPageBreak/>
        <w:t xml:space="preserve">C. </w:t>
      </w:r>
      <w:r w:rsidRPr="00A3302B">
        <w:rPr>
          <w:caps/>
          <w:sz w:val="24"/>
          <w:szCs w:val="24"/>
          <w:u w:val="single"/>
        </w:rPr>
        <w:t>Immunopathogenic mechanisms and clinical immunology</w:t>
      </w:r>
    </w:p>
    <w:p w14:paraId="456FCAAB" w14:textId="77777777" w:rsidR="003B4B9C" w:rsidRPr="00A3302B" w:rsidRDefault="003B4B9C" w:rsidP="003B4B9C">
      <w:pPr>
        <w:rPr>
          <w:b/>
          <w:bCs/>
          <w:snapToGrid w:val="0"/>
          <w:sz w:val="24"/>
          <w:szCs w:val="24"/>
          <w:lang w:eastAsia="cs-CZ"/>
        </w:rPr>
      </w:pPr>
      <w:r w:rsidRPr="00A3302B">
        <w:rPr>
          <w:b/>
          <w:bCs/>
          <w:snapToGrid w:val="0"/>
          <w:sz w:val="24"/>
          <w:szCs w:val="24"/>
          <w:lang w:eastAsia="cs-CZ"/>
        </w:rPr>
        <w:t xml:space="preserve"> </w:t>
      </w:r>
    </w:p>
    <w:p w14:paraId="6CBED810" w14:textId="77777777" w:rsidR="003B4B9C" w:rsidRPr="00A3302B" w:rsidRDefault="003B4B9C" w:rsidP="003B4B9C">
      <w:pPr>
        <w:numPr>
          <w:ilvl w:val="0"/>
          <w:numId w:val="4"/>
        </w:numPr>
        <w:ind w:left="567" w:hanging="567"/>
      </w:pPr>
      <w:r w:rsidRPr="00A3302B">
        <w:rPr>
          <w:sz w:val="24"/>
          <w:szCs w:val="24"/>
        </w:rPr>
        <w:t>Type I hypersensitivity reactions</w:t>
      </w:r>
    </w:p>
    <w:p w14:paraId="7073C4C3" w14:textId="77777777" w:rsidR="003B4B9C" w:rsidRPr="00A3302B" w:rsidRDefault="003B4B9C" w:rsidP="003B4B9C">
      <w:pPr>
        <w:numPr>
          <w:ilvl w:val="0"/>
          <w:numId w:val="4"/>
        </w:numPr>
        <w:ind w:left="567" w:hanging="567"/>
        <w:rPr>
          <w:sz w:val="24"/>
          <w:szCs w:val="24"/>
        </w:rPr>
      </w:pPr>
      <w:r w:rsidRPr="00A3302B">
        <w:rPr>
          <w:sz w:val="24"/>
          <w:szCs w:val="24"/>
        </w:rPr>
        <w:t>IgE and non-IgE mediated  anaphylactic shock</w:t>
      </w:r>
    </w:p>
    <w:p w14:paraId="24505CDC" w14:textId="77777777" w:rsidR="003B4B9C" w:rsidRPr="00A3302B" w:rsidRDefault="003B4B9C" w:rsidP="003B4B9C">
      <w:pPr>
        <w:pStyle w:val="Zkladntext"/>
        <w:numPr>
          <w:ilvl w:val="0"/>
          <w:numId w:val="4"/>
        </w:numPr>
        <w:spacing w:before="0"/>
        <w:ind w:left="567" w:hanging="567"/>
        <w:rPr>
          <w:szCs w:val="24"/>
          <w:lang w:val="en-GB"/>
        </w:rPr>
      </w:pPr>
      <w:r w:rsidRPr="00A3302B">
        <w:rPr>
          <w:szCs w:val="24"/>
          <w:lang w:val="en-GB"/>
        </w:rPr>
        <w:t>Role of eosinophils, basophils, and mast cells in the development of allergic rhinitis, bronchial</w:t>
      </w:r>
      <w:r>
        <w:rPr>
          <w:szCs w:val="24"/>
          <w:lang w:val="en-GB"/>
        </w:rPr>
        <w:t xml:space="preserve"> </w:t>
      </w:r>
      <w:r w:rsidRPr="00A3302B">
        <w:rPr>
          <w:szCs w:val="24"/>
          <w:lang w:val="en-GB"/>
        </w:rPr>
        <w:t>asthma  a</w:t>
      </w:r>
      <w:r>
        <w:rPr>
          <w:szCs w:val="24"/>
          <w:lang w:val="en-GB"/>
        </w:rPr>
        <w:t>nd</w:t>
      </w:r>
      <w:r w:rsidRPr="00A3302B">
        <w:rPr>
          <w:szCs w:val="24"/>
          <w:lang w:val="en-GB"/>
        </w:rPr>
        <w:t> atopic dermatitis</w:t>
      </w:r>
    </w:p>
    <w:p w14:paraId="3A072CAE" w14:textId="77777777" w:rsidR="003B4B9C" w:rsidRPr="00A3302B" w:rsidRDefault="003B4B9C" w:rsidP="003B4B9C">
      <w:pPr>
        <w:pStyle w:val="Obyajntext"/>
        <w:numPr>
          <w:ilvl w:val="0"/>
          <w:numId w:val="4"/>
        </w:numPr>
        <w:ind w:left="567" w:hanging="567"/>
        <w:rPr>
          <w:rFonts w:ascii="Times New Roman" w:hAnsi="Times New Roman"/>
          <w:sz w:val="24"/>
          <w:szCs w:val="24"/>
        </w:rPr>
      </w:pPr>
      <w:r w:rsidRPr="00A3302B">
        <w:rPr>
          <w:rFonts w:ascii="Times New Roman" w:hAnsi="Times New Roman"/>
          <w:sz w:val="24"/>
          <w:szCs w:val="24"/>
        </w:rPr>
        <w:t>Type II and V hypersensitivity reactions</w:t>
      </w:r>
    </w:p>
    <w:p w14:paraId="4049D100" w14:textId="77777777" w:rsidR="003B4B9C" w:rsidRPr="00A3302B" w:rsidRDefault="003B4B9C" w:rsidP="003B4B9C">
      <w:pPr>
        <w:pStyle w:val="Obyajntext"/>
        <w:numPr>
          <w:ilvl w:val="0"/>
          <w:numId w:val="4"/>
        </w:numPr>
        <w:ind w:left="567" w:hanging="567"/>
        <w:rPr>
          <w:rFonts w:ascii="Times New Roman" w:hAnsi="Times New Roman"/>
          <w:sz w:val="24"/>
          <w:szCs w:val="24"/>
        </w:rPr>
      </w:pPr>
      <w:r w:rsidRPr="00A3302B">
        <w:rPr>
          <w:rFonts w:ascii="Times New Roman" w:hAnsi="Times New Roman"/>
          <w:sz w:val="24"/>
          <w:szCs w:val="24"/>
        </w:rPr>
        <w:t xml:space="preserve">Type III hypersensitivity reactions </w:t>
      </w:r>
      <w:r w:rsidRPr="00A3302B">
        <w:rPr>
          <w:rFonts w:ascii="Times New Roman" w:hAnsi="Times New Roman"/>
          <w:sz w:val="24"/>
          <w:szCs w:val="24"/>
        </w:rPr>
        <w:sym w:font="Symbol" w:char="F02D"/>
      </w:r>
      <w:r w:rsidRPr="00A3302B">
        <w:rPr>
          <w:rFonts w:ascii="Times New Roman" w:hAnsi="Times New Roman"/>
          <w:sz w:val="24"/>
          <w:szCs w:val="24"/>
        </w:rPr>
        <w:t xml:space="preserve"> local and systemic </w:t>
      </w:r>
    </w:p>
    <w:p w14:paraId="6AE3B2E8" w14:textId="77777777" w:rsidR="003B4B9C" w:rsidRPr="00A3302B" w:rsidRDefault="003B4B9C" w:rsidP="003B4B9C">
      <w:pPr>
        <w:pStyle w:val="Obyajntext"/>
        <w:numPr>
          <w:ilvl w:val="0"/>
          <w:numId w:val="4"/>
        </w:numPr>
        <w:ind w:left="567" w:hanging="567"/>
        <w:rPr>
          <w:rFonts w:ascii="Times New Roman" w:hAnsi="Times New Roman"/>
          <w:sz w:val="24"/>
          <w:szCs w:val="24"/>
        </w:rPr>
      </w:pPr>
      <w:r w:rsidRPr="00A3302B">
        <w:rPr>
          <w:rFonts w:ascii="Times New Roman" w:hAnsi="Times New Roman"/>
          <w:sz w:val="24"/>
          <w:szCs w:val="24"/>
        </w:rPr>
        <w:t>Type IV hypersensitivity (Delayed type of hypersensitivity)</w:t>
      </w:r>
    </w:p>
    <w:p w14:paraId="3C535A2E" w14:textId="77777777" w:rsidR="003B4B9C" w:rsidRPr="00A3302B" w:rsidRDefault="003B4B9C" w:rsidP="003B4B9C">
      <w:pPr>
        <w:pStyle w:val="Zkladntext"/>
        <w:numPr>
          <w:ilvl w:val="0"/>
          <w:numId w:val="4"/>
        </w:numPr>
        <w:spacing w:before="0"/>
        <w:ind w:left="567" w:hanging="567"/>
        <w:rPr>
          <w:szCs w:val="24"/>
          <w:lang w:val="en-GB"/>
        </w:rPr>
      </w:pPr>
      <w:r w:rsidRPr="00A3302B">
        <w:rPr>
          <w:szCs w:val="24"/>
          <w:lang w:val="en-GB"/>
        </w:rPr>
        <w:t>Transplantation nomenclature. Mechanisms of allograft rejection (HvG, GvH)</w:t>
      </w:r>
    </w:p>
    <w:p w14:paraId="64B75FC4" w14:textId="77777777" w:rsidR="003B4B9C" w:rsidRPr="00A3302B" w:rsidRDefault="003B4B9C" w:rsidP="003B4B9C">
      <w:pPr>
        <w:pStyle w:val="Zkladntext"/>
        <w:numPr>
          <w:ilvl w:val="0"/>
          <w:numId w:val="4"/>
        </w:numPr>
        <w:spacing w:before="0"/>
        <w:ind w:left="567" w:hanging="567"/>
        <w:rPr>
          <w:szCs w:val="24"/>
          <w:lang w:val="en-GB"/>
        </w:rPr>
      </w:pPr>
      <w:r w:rsidRPr="00A3302B">
        <w:rPr>
          <w:szCs w:val="24"/>
          <w:lang w:val="en-GB"/>
        </w:rPr>
        <w:t xml:space="preserve">General principles of donor </w:t>
      </w:r>
      <w:r w:rsidRPr="00A3302B">
        <w:rPr>
          <w:szCs w:val="24"/>
          <w:lang w:val="en-GB"/>
        </w:rPr>
        <w:sym w:font="Symbol" w:char="F02D"/>
      </w:r>
      <w:r w:rsidRPr="00A3302B">
        <w:rPr>
          <w:szCs w:val="24"/>
          <w:lang w:val="en-GB"/>
        </w:rPr>
        <w:t xml:space="preserve"> recipient selection for organ and tissue transplantations </w:t>
      </w:r>
    </w:p>
    <w:p w14:paraId="69E1BFDC" w14:textId="77777777" w:rsidR="003B4B9C" w:rsidRPr="00A3302B" w:rsidRDefault="003B4B9C" w:rsidP="003B4B9C">
      <w:pPr>
        <w:pStyle w:val="Obyajntext"/>
        <w:numPr>
          <w:ilvl w:val="0"/>
          <w:numId w:val="4"/>
        </w:numPr>
        <w:ind w:left="567" w:hanging="567"/>
        <w:rPr>
          <w:rFonts w:ascii="Times New Roman" w:hAnsi="Times New Roman"/>
          <w:sz w:val="24"/>
          <w:szCs w:val="24"/>
        </w:rPr>
      </w:pPr>
      <w:r w:rsidRPr="00A3302B">
        <w:rPr>
          <w:rFonts w:ascii="Times New Roman" w:hAnsi="Times New Roman"/>
          <w:sz w:val="24"/>
          <w:szCs w:val="24"/>
        </w:rPr>
        <w:t>Immunopathologic mechanisms leading to autoimmunity, antigens inducing autoimmune processes, main autoimmune disorders</w:t>
      </w:r>
    </w:p>
    <w:p w14:paraId="148A5D13" w14:textId="77777777" w:rsidR="003B4B9C" w:rsidRDefault="003B4B9C" w:rsidP="003B4B9C">
      <w:pPr>
        <w:pStyle w:val="Zkladntext"/>
        <w:numPr>
          <w:ilvl w:val="0"/>
          <w:numId w:val="4"/>
        </w:numPr>
        <w:spacing w:before="0"/>
        <w:ind w:left="567" w:hanging="567"/>
        <w:rPr>
          <w:szCs w:val="24"/>
          <w:lang w:val="en-GB"/>
        </w:rPr>
      </w:pPr>
      <w:r w:rsidRPr="00A3302B">
        <w:rPr>
          <w:szCs w:val="24"/>
          <w:lang w:val="en-GB"/>
        </w:rPr>
        <w:t>Genetic basis of autoimmunity</w:t>
      </w:r>
      <w:r w:rsidRPr="00A3302B">
        <w:rPr>
          <w:lang w:val="en-GB"/>
        </w:rPr>
        <w:t xml:space="preserve"> (</w:t>
      </w:r>
      <w:r w:rsidRPr="002A61BE">
        <w:rPr>
          <w:i/>
          <w:lang w:val="en-GB"/>
        </w:rPr>
        <w:t>AIRE</w:t>
      </w:r>
      <w:r w:rsidRPr="00A3302B">
        <w:rPr>
          <w:lang w:val="en-GB"/>
        </w:rPr>
        <w:t xml:space="preserve">, </w:t>
      </w:r>
      <w:r w:rsidRPr="002A61BE">
        <w:rPr>
          <w:i/>
          <w:lang w:val="en-GB"/>
        </w:rPr>
        <w:t>FOXP3</w:t>
      </w:r>
      <w:r w:rsidRPr="00A3302B">
        <w:rPr>
          <w:lang w:val="en-GB"/>
        </w:rPr>
        <w:t xml:space="preserve">, </w:t>
      </w:r>
      <w:r w:rsidRPr="002A61BE">
        <w:rPr>
          <w:i/>
          <w:lang w:val="en-GB"/>
        </w:rPr>
        <w:t>FAS/FASL</w:t>
      </w:r>
      <w:r>
        <w:rPr>
          <w:i/>
          <w:lang w:val="en-GB"/>
        </w:rPr>
        <w:t>,</w:t>
      </w:r>
      <w:r w:rsidRPr="00A3302B">
        <w:rPr>
          <w:lang w:val="en-GB"/>
        </w:rPr>
        <w:t xml:space="preserve"> HLA, complement genes), a role of </w:t>
      </w:r>
      <w:r w:rsidRPr="00A3302B">
        <w:rPr>
          <w:szCs w:val="24"/>
          <w:lang w:val="en-GB"/>
        </w:rPr>
        <w:t xml:space="preserve">hormones </w:t>
      </w:r>
      <w:r>
        <w:rPr>
          <w:szCs w:val="24"/>
          <w:lang w:val="en-GB"/>
        </w:rPr>
        <w:t xml:space="preserve">and environmental factors </w:t>
      </w:r>
      <w:r w:rsidRPr="00A3302B">
        <w:rPr>
          <w:szCs w:val="24"/>
          <w:lang w:val="en-GB"/>
        </w:rPr>
        <w:t>in autoimmune processes</w:t>
      </w:r>
    </w:p>
    <w:p w14:paraId="1B2168F0" w14:textId="77777777" w:rsidR="003B4B9C" w:rsidRPr="00A3302B" w:rsidRDefault="003B4B9C" w:rsidP="003B4B9C">
      <w:pPr>
        <w:pStyle w:val="Zkladntext"/>
        <w:numPr>
          <w:ilvl w:val="0"/>
          <w:numId w:val="4"/>
        </w:numPr>
        <w:spacing w:before="0"/>
        <w:ind w:left="567" w:hanging="567"/>
        <w:rPr>
          <w:szCs w:val="24"/>
          <w:lang w:val="en-GB"/>
        </w:rPr>
      </w:pPr>
      <w:r>
        <w:rPr>
          <w:szCs w:val="24"/>
          <w:lang w:val="en-GB"/>
        </w:rPr>
        <w:t>Autoinflammatory diseases (periodic fevers). Basic characteristic, principal representatives (Familia</w:t>
      </w:r>
      <w:r w:rsidR="00B82391">
        <w:rPr>
          <w:szCs w:val="24"/>
          <w:lang w:val="en-GB"/>
        </w:rPr>
        <w:t>r</w:t>
      </w:r>
      <w:r>
        <w:rPr>
          <w:szCs w:val="24"/>
          <w:lang w:val="en-GB"/>
        </w:rPr>
        <w:t xml:space="preserve"> Mediter</w:t>
      </w:r>
      <w:r w:rsidR="009479F9">
        <w:rPr>
          <w:szCs w:val="24"/>
          <w:lang w:val="en-GB"/>
        </w:rPr>
        <w:t>r</w:t>
      </w:r>
      <w:r>
        <w:rPr>
          <w:szCs w:val="24"/>
          <w:lang w:val="en-GB"/>
        </w:rPr>
        <w:t>a</w:t>
      </w:r>
      <w:r w:rsidR="009479F9">
        <w:rPr>
          <w:szCs w:val="24"/>
          <w:lang w:val="en-GB"/>
        </w:rPr>
        <w:t>n</w:t>
      </w:r>
      <w:r>
        <w:rPr>
          <w:szCs w:val="24"/>
          <w:lang w:val="en-GB"/>
        </w:rPr>
        <w:t>ean fever, cryopathies, DIRA syndrome, TRAPS) and their biological therapy</w:t>
      </w:r>
    </w:p>
    <w:p w14:paraId="6BC37A27" w14:textId="77777777" w:rsidR="003B4B9C" w:rsidRPr="00A3302B" w:rsidRDefault="003B4B9C" w:rsidP="003B4B9C">
      <w:pPr>
        <w:pStyle w:val="Zkladntext"/>
        <w:numPr>
          <w:ilvl w:val="0"/>
          <w:numId w:val="4"/>
        </w:numPr>
        <w:spacing w:before="0"/>
        <w:ind w:left="567" w:hanging="567"/>
        <w:rPr>
          <w:lang w:val="en-GB"/>
        </w:rPr>
      </w:pPr>
      <w:r w:rsidRPr="00A3302B">
        <w:rPr>
          <w:lang w:val="en-GB"/>
        </w:rPr>
        <w:t xml:space="preserve">Factors inducing malignant processes (physical, chemical, biological; oncogenes). Effector mechanism of tumour defence </w:t>
      </w:r>
    </w:p>
    <w:p w14:paraId="4532287F" w14:textId="77777777" w:rsidR="003B4B9C" w:rsidRPr="00A3302B" w:rsidRDefault="003B4B9C" w:rsidP="003B4B9C">
      <w:pPr>
        <w:pStyle w:val="Zkladntext"/>
        <w:numPr>
          <w:ilvl w:val="0"/>
          <w:numId w:val="4"/>
        </w:numPr>
        <w:spacing w:before="0"/>
        <w:ind w:left="567" w:hanging="567"/>
        <w:rPr>
          <w:lang w:val="en-GB"/>
        </w:rPr>
      </w:pPr>
      <w:r w:rsidRPr="00A3302B">
        <w:rPr>
          <w:lang w:val="en-GB"/>
        </w:rPr>
        <w:t>Mechanisms of tumour cell escape from immune system surveillance</w:t>
      </w:r>
      <w:r>
        <w:rPr>
          <w:lang w:val="en-GB"/>
        </w:rPr>
        <w:t xml:space="preserve"> (</w:t>
      </w:r>
      <w:r w:rsidRPr="00F63840">
        <w:rPr>
          <w:rFonts w:eastAsia="MS Mincho"/>
        </w:rPr>
        <w:t>cancer immunoediting</w:t>
      </w:r>
      <w:r>
        <w:rPr>
          <w:rFonts w:eastAsia="MS Mincho"/>
        </w:rPr>
        <w:t>)</w:t>
      </w:r>
      <w:r w:rsidRPr="00A3302B">
        <w:rPr>
          <w:lang w:val="en-GB"/>
        </w:rPr>
        <w:t>. Immunology of metastatic process</w:t>
      </w:r>
    </w:p>
    <w:p w14:paraId="30487391" w14:textId="77777777" w:rsidR="003B4B9C" w:rsidRPr="00A3302B" w:rsidRDefault="003B4B9C" w:rsidP="003B4B9C">
      <w:pPr>
        <w:pStyle w:val="Zkladntext"/>
        <w:numPr>
          <w:ilvl w:val="0"/>
          <w:numId w:val="4"/>
        </w:numPr>
        <w:spacing w:before="0" w:line="288" w:lineRule="auto"/>
        <w:ind w:left="567" w:hanging="567"/>
        <w:rPr>
          <w:lang w:val="en-GB"/>
        </w:rPr>
      </w:pPr>
      <w:r w:rsidRPr="00A3302B">
        <w:rPr>
          <w:lang w:val="en-GB"/>
        </w:rPr>
        <w:t>Immunodiagnostics and immunotherapy of tumours</w:t>
      </w:r>
    </w:p>
    <w:p w14:paraId="66865CF0" w14:textId="77777777" w:rsidR="003B4B9C" w:rsidRPr="00A3302B" w:rsidRDefault="003B4B9C" w:rsidP="003B4B9C">
      <w:pPr>
        <w:pStyle w:val="Zkladntext"/>
        <w:numPr>
          <w:ilvl w:val="0"/>
          <w:numId w:val="4"/>
        </w:numPr>
        <w:spacing w:before="0" w:line="288" w:lineRule="auto"/>
        <w:ind w:left="567" w:hanging="567"/>
        <w:rPr>
          <w:lang w:val="en-GB"/>
        </w:rPr>
      </w:pPr>
      <w:r w:rsidRPr="00A3302B">
        <w:rPr>
          <w:lang w:val="en-GB"/>
        </w:rPr>
        <w:t>Immunostimulation (chemical a biological immunostimulatory agents/drugs)</w:t>
      </w:r>
    </w:p>
    <w:p w14:paraId="4BA8462B" w14:textId="77777777" w:rsidR="003B4B9C" w:rsidRPr="00A3302B" w:rsidRDefault="003B4B9C" w:rsidP="003B4B9C">
      <w:pPr>
        <w:pStyle w:val="Zkladntext"/>
        <w:numPr>
          <w:ilvl w:val="0"/>
          <w:numId w:val="4"/>
        </w:numPr>
        <w:spacing w:before="0"/>
        <w:ind w:left="567" w:hanging="567"/>
        <w:rPr>
          <w:lang w:val="en-GB"/>
        </w:rPr>
      </w:pPr>
      <w:r w:rsidRPr="00A3302B">
        <w:rPr>
          <w:lang w:val="en-GB"/>
        </w:rPr>
        <w:t>Cytokines used in the therapy of autoimmune disorders, tumours and immunodeficiences</w:t>
      </w:r>
    </w:p>
    <w:p w14:paraId="1198B771" w14:textId="77777777" w:rsidR="003B4B9C" w:rsidRPr="00A3302B" w:rsidRDefault="003B4B9C" w:rsidP="003B4B9C">
      <w:pPr>
        <w:pStyle w:val="Zkladntext"/>
        <w:numPr>
          <w:ilvl w:val="0"/>
          <w:numId w:val="4"/>
        </w:numPr>
        <w:spacing w:before="0" w:line="288" w:lineRule="auto"/>
        <w:ind w:left="567" w:hanging="567"/>
        <w:rPr>
          <w:lang w:val="en-GB"/>
        </w:rPr>
      </w:pPr>
      <w:r w:rsidRPr="00A3302B">
        <w:rPr>
          <w:lang w:val="en-GB"/>
        </w:rPr>
        <w:t>Immunosuppression, most important immunosuppressive drugs</w:t>
      </w:r>
    </w:p>
    <w:p w14:paraId="2AC21908" w14:textId="77777777" w:rsidR="003B4B9C" w:rsidRPr="00A3302B" w:rsidRDefault="003B4B9C" w:rsidP="003B4B9C">
      <w:pPr>
        <w:pStyle w:val="Nadpis2"/>
        <w:numPr>
          <w:ilvl w:val="0"/>
          <w:numId w:val="4"/>
        </w:numPr>
        <w:spacing w:before="0"/>
        <w:ind w:left="567" w:hanging="567"/>
        <w:jc w:val="left"/>
        <w:rPr>
          <w:b w:val="0"/>
          <w:lang w:val="en-GB"/>
        </w:rPr>
      </w:pPr>
      <w:r w:rsidRPr="00A3302B">
        <w:rPr>
          <w:b w:val="0"/>
          <w:lang w:val="en-GB"/>
        </w:rPr>
        <w:t>Conventional and monoclonal antibodies. Hybridom</w:t>
      </w:r>
      <w:r>
        <w:rPr>
          <w:b w:val="0"/>
          <w:lang w:val="en-GB"/>
        </w:rPr>
        <w:t>a</w:t>
      </w:r>
      <w:r w:rsidRPr="00A3302B">
        <w:rPr>
          <w:b w:val="0"/>
          <w:lang w:val="en-GB"/>
        </w:rPr>
        <w:t>s. Monoclonal antibodies in the therapy of autoimmune diseases and malignancies</w:t>
      </w:r>
    </w:p>
    <w:p w14:paraId="73471D79" w14:textId="77777777" w:rsidR="003B4B9C" w:rsidRPr="00A3302B" w:rsidRDefault="003B4B9C" w:rsidP="003B4B9C">
      <w:pPr>
        <w:pStyle w:val="Zkladntext"/>
        <w:numPr>
          <w:ilvl w:val="0"/>
          <w:numId w:val="4"/>
        </w:numPr>
        <w:spacing w:before="0"/>
        <w:ind w:left="567" w:hanging="567"/>
        <w:rPr>
          <w:szCs w:val="24"/>
          <w:lang w:val="en-GB"/>
        </w:rPr>
      </w:pPr>
      <w:r w:rsidRPr="00A3302B">
        <w:rPr>
          <w:szCs w:val="24"/>
          <w:lang w:val="en-GB"/>
        </w:rPr>
        <w:t>Active and passive immunisation.</w:t>
      </w:r>
      <w:r w:rsidRPr="00A3302B">
        <w:rPr>
          <w:lang w:val="en-GB"/>
        </w:rPr>
        <w:t xml:space="preserve"> Types of vaccines. Adjuvants</w:t>
      </w:r>
    </w:p>
    <w:p w14:paraId="0A42956F" w14:textId="77777777" w:rsidR="003B4B9C" w:rsidRPr="00A3302B" w:rsidRDefault="003B4B9C" w:rsidP="003B4B9C">
      <w:pPr>
        <w:numPr>
          <w:ilvl w:val="0"/>
          <w:numId w:val="4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z w:val="24"/>
          <w:szCs w:val="24"/>
        </w:rPr>
        <w:t xml:space="preserve">Immunodeficiencies </w:t>
      </w:r>
      <w:r w:rsidRPr="00A3302B">
        <w:rPr>
          <w:sz w:val="24"/>
          <w:szCs w:val="24"/>
        </w:rPr>
        <w:sym w:font="Symbol" w:char="F02D"/>
      </w:r>
      <w:r w:rsidRPr="00A3302B">
        <w:rPr>
          <w:sz w:val="24"/>
          <w:szCs w:val="24"/>
        </w:rPr>
        <w:t xml:space="preserve"> general features, classification</w:t>
      </w:r>
    </w:p>
    <w:p w14:paraId="376B7B26" w14:textId="77777777" w:rsidR="003B4B9C" w:rsidRPr="00A3302B" w:rsidRDefault="003B4B9C" w:rsidP="003B4B9C">
      <w:pPr>
        <w:pStyle w:val="Zkladntext"/>
        <w:numPr>
          <w:ilvl w:val="0"/>
          <w:numId w:val="4"/>
        </w:numPr>
        <w:spacing w:before="0"/>
        <w:ind w:left="567" w:hanging="567"/>
        <w:rPr>
          <w:lang w:val="en-GB"/>
        </w:rPr>
      </w:pPr>
      <w:r w:rsidRPr="00A3302B">
        <w:rPr>
          <w:lang w:val="en-GB"/>
        </w:rPr>
        <w:t xml:space="preserve">Primary phagocytic immunodeficiencies (CGD, LAD1) and complement </w:t>
      </w:r>
      <w:r>
        <w:rPr>
          <w:lang w:val="en-GB"/>
        </w:rPr>
        <w:t xml:space="preserve"> </w:t>
      </w:r>
      <w:r w:rsidRPr="00A3302B">
        <w:rPr>
          <w:lang w:val="en-GB"/>
        </w:rPr>
        <w:t xml:space="preserve">deficiencies (hereditary angioedema, paroxysmal nocturnal haemoglobinuria, C2 and C4 deficiency, terminal complement components deficiencies) </w:t>
      </w:r>
    </w:p>
    <w:p w14:paraId="316020A5" w14:textId="77777777" w:rsidR="003B4B9C" w:rsidRPr="00A3302B" w:rsidRDefault="003B4B9C" w:rsidP="003B4B9C">
      <w:pPr>
        <w:pStyle w:val="Zkladntext"/>
        <w:numPr>
          <w:ilvl w:val="0"/>
          <w:numId w:val="4"/>
        </w:numPr>
        <w:spacing w:before="0"/>
        <w:ind w:left="567" w:hanging="567"/>
        <w:rPr>
          <w:lang w:val="en-GB"/>
        </w:rPr>
      </w:pPr>
      <w:r w:rsidRPr="00A3302B">
        <w:rPr>
          <w:lang w:val="en-GB"/>
        </w:rPr>
        <w:t>Humoral immunodeficiencies (X-linked agammaglobulinemia</w:t>
      </w:r>
      <w:r w:rsidR="00B82391">
        <w:rPr>
          <w:lang w:val="en-GB"/>
        </w:rPr>
        <w:t>,</w:t>
      </w:r>
      <w:r w:rsidR="00B82391" w:rsidRPr="00B82391">
        <w:rPr>
          <w:lang w:val="en-GB"/>
        </w:rPr>
        <w:t xml:space="preserve"> </w:t>
      </w:r>
      <w:r w:rsidR="00B82391" w:rsidRPr="00A3302B">
        <w:rPr>
          <w:lang w:val="en-GB"/>
        </w:rPr>
        <w:t>selective IgA-deficiency</w:t>
      </w:r>
      <w:r w:rsidR="00B82391">
        <w:rPr>
          <w:lang w:val="en-GB"/>
        </w:rPr>
        <w:t>,</w:t>
      </w:r>
      <w:r w:rsidR="00B82391" w:rsidRPr="00A3302B">
        <w:rPr>
          <w:lang w:val="en-GB"/>
        </w:rPr>
        <w:t xml:space="preserve"> hyper IgM syndrome</w:t>
      </w:r>
      <w:r w:rsidR="00B82391">
        <w:rPr>
          <w:lang w:val="en-GB"/>
        </w:rPr>
        <w:t>,</w:t>
      </w:r>
      <w:r w:rsidR="00B82391" w:rsidRPr="00A3302B">
        <w:rPr>
          <w:lang w:val="en-GB"/>
        </w:rPr>
        <w:t xml:space="preserve"> CVID</w:t>
      </w:r>
      <w:r w:rsidRPr="00A3302B">
        <w:rPr>
          <w:lang w:val="en-GB"/>
        </w:rPr>
        <w:t>)</w:t>
      </w:r>
    </w:p>
    <w:p w14:paraId="4FD12A7D" w14:textId="77777777" w:rsidR="003B4B9C" w:rsidRPr="00A3302B" w:rsidRDefault="003B4B9C" w:rsidP="003B4B9C">
      <w:pPr>
        <w:numPr>
          <w:ilvl w:val="0"/>
          <w:numId w:val="4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z w:val="24"/>
          <w:szCs w:val="24"/>
        </w:rPr>
        <w:t xml:space="preserve">T cell immunodeficiencies (Di George and Nezelof syndromes, chronic mucocutaneous candidiasis) and combined immunodeficiencies (SCID, Wiskott-Aldrich syndrome, bare lymphocyte syndrome) </w:t>
      </w:r>
    </w:p>
    <w:p w14:paraId="2657E15E" w14:textId="77777777" w:rsidR="003B4B9C" w:rsidRPr="00A3302B" w:rsidRDefault="003B4B9C" w:rsidP="003B4B9C">
      <w:pPr>
        <w:numPr>
          <w:ilvl w:val="0"/>
          <w:numId w:val="4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z w:val="24"/>
          <w:szCs w:val="24"/>
        </w:rPr>
        <w:t>Structure of HIV virus; interaction of HIV with target cells and involved molecules</w:t>
      </w:r>
    </w:p>
    <w:p w14:paraId="146D9277" w14:textId="77777777" w:rsidR="003B4B9C" w:rsidRPr="00A3302B" w:rsidRDefault="003B4B9C" w:rsidP="003B4B9C">
      <w:pPr>
        <w:numPr>
          <w:ilvl w:val="0"/>
          <w:numId w:val="4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z w:val="24"/>
          <w:szCs w:val="24"/>
        </w:rPr>
        <w:t>The impact of HIV infection on the immune system</w:t>
      </w:r>
      <w:r w:rsidR="00B82391">
        <w:rPr>
          <w:sz w:val="24"/>
          <w:szCs w:val="24"/>
        </w:rPr>
        <w:t>.</w:t>
      </w:r>
      <w:r w:rsidR="00B82391" w:rsidRPr="00B82391">
        <w:rPr>
          <w:snapToGrid w:val="0"/>
          <w:sz w:val="24"/>
          <w:szCs w:val="24"/>
          <w:lang w:eastAsia="cs-CZ"/>
        </w:rPr>
        <w:t xml:space="preserve"> </w:t>
      </w:r>
      <w:r w:rsidR="00B82391">
        <w:rPr>
          <w:snapToGrid w:val="0"/>
          <w:sz w:val="24"/>
          <w:szCs w:val="24"/>
          <w:lang w:eastAsia="cs-CZ"/>
        </w:rPr>
        <w:t xml:space="preserve">Clinical manifestations of </w:t>
      </w:r>
      <w:r w:rsidR="00B82391" w:rsidRPr="00A3302B">
        <w:rPr>
          <w:snapToGrid w:val="0"/>
          <w:sz w:val="24"/>
          <w:szCs w:val="24"/>
          <w:lang w:eastAsia="cs-CZ"/>
        </w:rPr>
        <w:t>AIDS</w:t>
      </w:r>
    </w:p>
    <w:p w14:paraId="4A98A55D" w14:textId="77777777" w:rsidR="003B4B9C" w:rsidRPr="00A3302B" w:rsidRDefault="003B4B9C" w:rsidP="003B4B9C">
      <w:pPr>
        <w:numPr>
          <w:ilvl w:val="0"/>
          <w:numId w:val="4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z w:val="24"/>
          <w:szCs w:val="24"/>
        </w:rPr>
        <w:t>Immunodiagnostic and therapeutic possibilities of HIV infection</w:t>
      </w:r>
      <w:r w:rsidR="00B82391">
        <w:rPr>
          <w:sz w:val="24"/>
          <w:szCs w:val="24"/>
        </w:rPr>
        <w:t>; p</w:t>
      </w:r>
      <w:r w:rsidRPr="00A3302B">
        <w:rPr>
          <w:sz w:val="24"/>
          <w:szCs w:val="24"/>
        </w:rPr>
        <w:t>revention</w:t>
      </w:r>
    </w:p>
    <w:p w14:paraId="5D0CBB39" w14:textId="77777777" w:rsidR="003B4B9C" w:rsidRPr="00A3302B" w:rsidRDefault="003B4B9C" w:rsidP="003B4B9C">
      <w:pPr>
        <w:numPr>
          <w:ilvl w:val="0"/>
          <w:numId w:val="4"/>
        </w:numPr>
        <w:ind w:left="567" w:hanging="567"/>
        <w:rPr>
          <w:snapToGrid w:val="0"/>
          <w:sz w:val="24"/>
          <w:szCs w:val="24"/>
          <w:lang w:eastAsia="cs-CZ"/>
        </w:rPr>
      </w:pPr>
      <w:r w:rsidRPr="00A3302B">
        <w:rPr>
          <w:sz w:val="24"/>
          <w:szCs w:val="24"/>
        </w:rPr>
        <w:t>Immunity to extracellular and intracellular parasitic bacteria</w:t>
      </w:r>
    </w:p>
    <w:p w14:paraId="4C775CC3" w14:textId="77777777" w:rsidR="00B82391" w:rsidRDefault="003B4B9C" w:rsidP="003B4B9C">
      <w:pPr>
        <w:pStyle w:val="Zkladntext"/>
        <w:numPr>
          <w:ilvl w:val="0"/>
          <w:numId w:val="4"/>
        </w:numPr>
        <w:spacing w:before="0"/>
        <w:ind w:left="425" w:hanging="425"/>
        <w:rPr>
          <w:szCs w:val="24"/>
          <w:lang w:val="en-GB"/>
        </w:rPr>
      </w:pPr>
      <w:r>
        <w:rPr>
          <w:szCs w:val="24"/>
          <w:lang w:val="en-GB"/>
        </w:rPr>
        <w:t xml:space="preserve">  </w:t>
      </w:r>
      <w:r w:rsidRPr="003B4B9C">
        <w:rPr>
          <w:szCs w:val="24"/>
          <w:lang w:val="en-GB"/>
        </w:rPr>
        <w:t>Immunity to viruses, fungi and parasites</w:t>
      </w:r>
    </w:p>
    <w:p w14:paraId="1A2E83A0" w14:textId="77777777" w:rsidR="003B4B9C" w:rsidRPr="003B4B9C" w:rsidRDefault="003B4B9C" w:rsidP="00B82391">
      <w:pPr>
        <w:pStyle w:val="Zkladntext"/>
        <w:spacing w:before="0"/>
        <w:ind w:left="425"/>
        <w:rPr>
          <w:szCs w:val="24"/>
          <w:lang w:val="en-GB"/>
        </w:rPr>
      </w:pPr>
      <w:r w:rsidRPr="003B4B9C">
        <w:rPr>
          <w:szCs w:val="24"/>
          <w:lang w:val="en-GB"/>
        </w:rPr>
        <w:tab/>
      </w:r>
      <w:r w:rsidRPr="003B4B9C">
        <w:rPr>
          <w:szCs w:val="24"/>
          <w:lang w:val="en-GB"/>
        </w:rPr>
        <w:tab/>
      </w:r>
      <w:r w:rsidRPr="003B4B9C">
        <w:rPr>
          <w:szCs w:val="24"/>
          <w:lang w:val="en-GB"/>
        </w:rPr>
        <w:tab/>
      </w:r>
      <w:r w:rsidRPr="003B4B9C">
        <w:rPr>
          <w:szCs w:val="24"/>
          <w:lang w:val="en-GB"/>
        </w:rPr>
        <w:tab/>
      </w:r>
      <w:r w:rsidRPr="003B4B9C">
        <w:rPr>
          <w:szCs w:val="24"/>
          <w:lang w:val="en-GB"/>
        </w:rPr>
        <w:tab/>
      </w:r>
    </w:p>
    <w:p w14:paraId="057C625A" w14:textId="6965872F" w:rsidR="003B4B9C" w:rsidRDefault="003B4B9C" w:rsidP="003B4B9C">
      <w:pPr>
        <w:pStyle w:val="Obyajntext"/>
        <w:ind w:left="425" w:hanging="42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Assoc. prof. </w:t>
      </w:r>
      <w:r w:rsidR="003B48CA">
        <w:rPr>
          <w:rFonts w:ascii="Times New Roman" w:hAnsi="Times New Roman"/>
          <w:b/>
          <w:sz w:val="24"/>
          <w:szCs w:val="24"/>
        </w:rPr>
        <w:t>Richard</w:t>
      </w:r>
      <w:r w:rsidRPr="00A3302B">
        <w:rPr>
          <w:rFonts w:ascii="Times New Roman" w:hAnsi="Times New Roman"/>
          <w:b/>
          <w:sz w:val="24"/>
          <w:szCs w:val="24"/>
        </w:rPr>
        <w:t xml:space="preserve"> </w:t>
      </w:r>
      <w:r w:rsidR="003B48CA">
        <w:rPr>
          <w:rFonts w:ascii="Times New Roman" w:hAnsi="Times New Roman"/>
          <w:b/>
          <w:sz w:val="24"/>
          <w:szCs w:val="24"/>
        </w:rPr>
        <w:t>Imrich</w:t>
      </w:r>
      <w:r>
        <w:rPr>
          <w:rFonts w:ascii="Times New Roman" w:hAnsi="Times New Roman"/>
          <w:b/>
          <w:sz w:val="24"/>
          <w:szCs w:val="24"/>
        </w:rPr>
        <w:t xml:space="preserve">, MD, </w:t>
      </w:r>
      <w:r w:rsidR="003B48CA">
        <w:rPr>
          <w:rFonts w:ascii="Times New Roman" w:hAnsi="Times New Roman"/>
          <w:b/>
          <w:sz w:val="24"/>
          <w:szCs w:val="24"/>
        </w:rPr>
        <w:t>DrSc</w:t>
      </w:r>
      <w:r w:rsidRPr="00A3302B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FD5C647" w14:textId="660A6FA0" w:rsidR="00044853" w:rsidRDefault="000F38D6" w:rsidP="002628FB">
      <w:pPr>
        <w:pStyle w:val="Obyajntext"/>
        <w:ind w:left="425" w:hanging="425"/>
        <w:jc w:val="both"/>
      </w:pPr>
      <w:r>
        <w:rPr>
          <w:rFonts w:ascii="Times New Roman" w:hAnsi="Times New Roman"/>
          <w:sz w:val="24"/>
          <w:szCs w:val="24"/>
        </w:rPr>
        <w:t>October</w:t>
      </w:r>
      <w:r w:rsidR="003B4B9C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5</w:t>
      </w:r>
      <w:r w:rsidR="003B4B9C">
        <w:rPr>
          <w:rFonts w:ascii="Times New Roman" w:hAnsi="Times New Roman"/>
          <w:sz w:val="24"/>
          <w:szCs w:val="24"/>
        </w:rPr>
        <w:t>, 20</w:t>
      </w:r>
      <w:r>
        <w:rPr>
          <w:rFonts w:ascii="Times New Roman" w:hAnsi="Times New Roman"/>
          <w:sz w:val="24"/>
          <w:szCs w:val="24"/>
        </w:rPr>
        <w:t>2</w:t>
      </w:r>
      <w:r w:rsidR="003B48CA">
        <w:rPr>
          <w:rFonts w:ascii="Times New Roman" w:hAnsi="Times New Roman"/>
          <w:sz w:val="24"/>
          <w:szCs w:val="24"/>
        </w:rPr>
        <w:t>5</w:t>
      </w:r>
      <w:r w:rsidR="003B4B9C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3B4B9C" w:rsidRPr="00A3302B">
        <w:rPr>
          <w:rFonts w:ascii="Times New Roman" w:hAnsi="Times New Roman"/>
          <w:i/>
          <w:sz w:val="24"/>
          <w:szCs w:val="24"/>
        </w:rPr>
        <w:t xml:space="preserve">Head of the </w:t>
      </w:r>
      <w:r w:rsidR="003B48CA">
        <w:rPr>
          <w:rFonts w:ascii="Times New Roman" w:hAnsi="Times New Roman"/>
          <w:i/>
          <w:sz w:val="24"/>
          <w:szCs w:val="24"/>
        </w:rPr>
        <w:t>institute</w:t>
      </w:r>
    </w:p>
    <w:sectPr w:rsidR="00044853" w:rsidSect="00765109">
      <w:pgSz w:w="11906" w:h="16838" w:code="9"/>
      <w:pgMar w:top="1701" w:right="1418" w:bottom="1701" w:left="1701" w:header="851" w:footer="851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E35A6"/>
    <w:multiLevelType w:val="hybridMultilevel"/>
    <w:tmpl w:val="D68C459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E4B17"/>
    <w:multiLevelType w:val="hybridMultilevel"/>
    <w:tmpl w:val="B9CC7F54"/>
    <w:lvl w:ilvl="0" w:tplc="57DE595C">
      <w:start w:val="1"/>
      <w:numFmt w:val="upperLetter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 w15:restartNumberingAfterBreak="0">
    <w:nsid w:val="12D415AF"/>
    <w:multiLevelType w:val="hybridMultilevel"/>
    <w:tmpl w:val="FC04E37C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9153E5E"/>
    <w:multiLevelType w:val="hybridMultilevel"/>
    <w:tmpl w:val="C18E0FAC"/>
    <w:lvl w:ilvl="0" w:tplc="041B000F">
      <w:start w:val="1"/>
      <w:numFmt w:val="decimal"/>
      <w:lvlText w:val="%1."/>
      <w:lvlJc w:val="left"/>
      <w:pPr>
        <w:ind w:left="1571" w:hanging="360"/>
      </w:pPr>
    </w:lvl>
    <w:lvl w:ilvl="1" w:tplc="041B0019" w:tentative="1">
      <w:start w:val="1"/>
      <w:numFmt w:val="lowerLetter"/>
      <w:lvlText w:val="%2."/>
      <w:lvlJc w:val="left"/>
      <w:pPr>
        <w:ind w:left="2291" w:hanging="360"/>
      </w:pPr>
    </w:lvl>
    <w:lvl w:ilvl="2" w:tplc="041B001B" w:tentative="1">
      <w:start w:val="1"/>
      <w:numFmt w:val="lowerRoman"/>
      <w:lvlText w:val="%3."/>
      <w:lvlJc w:val="right"/>
      <w:pPr>
        <w:ind w:left="3011" w:hanging="180"/>
      </w:pPr>
    </w:lvl>
    <w:lvl w:ilvl="3" w:tplc="041B000F" w:tentative="1">
      <w:start w:val="1"/>
      <w:numFmt w:val="decimal"/>
      <w:lvlText w:val="%4."/>
      <w:lvlJc w:val="left"/>
      <w:pPr>
        <w:ind w:left="3731" w:hanging="360"/>
      </w:pPr>
    </w:lvl>
    <w:lvl w:ilvl="4" w:tplc="041B0019" w:tentative="1">
      <w:start w:val="1"/>
      <w:numFmt w:val="lowerLetter"/>
      <w:lvlText w:val="%5."/>
      <w:lvlJc w:val="left"/>
      <w:pPr>
        <w:ind w:left="4451" w:hanging="360"/>
      </w:pPr>
    </w:lvl>
    <w:lvl w:ilvl="5" w:tplc="041B001B" w:tentative="1">
      <w:start w:val="1"/>
      <w:numFmt w:val="lowerRoman"/>
      <w:lvlText w:val="%6."/>
      <w:lvlJc w:val="right"/>
      <w:pPr>
        <w:ind w:left="5171" w:hanging="180"/>
      </w:pPr>
    </w:lvl>
    <w:lvl w:ilvl="6" w:tplc="041B000F" w:tentative="1">
      <w:start w:val="1"/>
      <w:numFmt w:val="decimal"/>
      <w:lvlText w:val="%7."/>
      <w:lvlJc w:val="left"/>
      <w:pPr>
        <w:ind w:left="5891" w:hanging="360"/>
      </w:pPr>
    </w:lvl>
    <w:lvl w:ilvl="7" w:tplc="041B0019" w:tentative="1">
      <w:start w:val="1"/>
      <w:numFmt w:val="lowerLetter"/>
      <w:lvlText w:val="%8."/>
      <w:lvlJc w:val="left"/>
      <w:pPr>
        <w:ind w:left="6611" w:hanging="360"/>
      </w:pPr>
    </w:lvl>
    <w:lvl w:ilvl="8" w:tplc="041B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B9C"/>
    <w:rsid w:val="00044853"/>
    <w:rsid w:val="000F38D6"/>
    <w:rsid w:val="002628FB"/>
    <w:rsid w:val="003B48CA"/>
    <w:rsid w:val="003B4B9C"/>
    <w:rsid w:val="009479F9"/>
    <w:rsid w:val="00B82391"/>
    <w:rsid w:val="00CB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isiresearchsoft-com/cwyw" w:name="citation"/>
  <w:shapeDefaults>
    <o:shapedefaults v:ext="edit" spidmax="1026"/>
    <o:shapelayout v:ext="edit">
      <o:idmap v:ext="edit" data="1"/>
    </o:shapelayout>
  </w:shapeDefaults>
  <w:decimalSymbol w:val=","/>
  <w:listSeparator w:val=";"/>
  <w14:docId w14:val="6779431B"/>
  <w15:chartTrackingRefBased/>
  <w15:docId w15:val="{F658E863-ED02-4EFC-8435-E7DA50C29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B4B9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GB" w:eastAsia="sk-SK"/>
    </w:rPr>
  </w:style>
  <w:style w:type="paragraph" w:styleId="Nadpis2">
    <w:name w:val="heading 2"/>
    <w:basedOn w:val="Normlny"/>
    <w:next w:val="Normlny"/>
    <w:link w:val="Nadpis2Char"/>
    <w:qFormat/>
    <w:rsid w:val="003B4B9C"/>
    <w:pPr>
      <w:keepNext/>
      <w:spacing w:before="120"/>
      <w:jc w:val="center"/>
      <w:outlineLvl w:val="1"/>
    </w:pPr>
    <w:rPr>
      <w:b/>
      <w:snapToGrid w:val="0"/>
      <w:sz w:val="24"/>
      <w:lang w:val="cs-CZ" w:eastAsia="cs-CZ"/>
    </w:rPr>
  </w:style>
  <w:style w:type="paragraph" w:styleId="Nadpis4">
    <w:name w:val="heading 4"/>
    <w:basedOn w:val="Normlny"/>
    <w:next w:val="Normlny"/>
    <w:link w:val="Nadpis4Char"/>
    <w:qFormat/>
    <w:rsid w:val="003B4B9C"/>
    <w:pPr>
      <w:keepNext/>
      <w:spacing w:before="120"/>
      <w:outlineLvl w:val="3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3B4B9C"/>
    <w:rPr>
      <w:rFonts w:ascii="Times New Roman" w:eastAsia="Times New Roman" w:hAnsi="Times New Roman" w:cs="Times New Roman"/>
      <w:b/>
      <w:snapToGrid w:val="0"/>
      <w:sz w:val="24"/>
      <w:szCs w:val="20"/>
      <w:lang w:val="cs-CZ" w:eastAsia="cs-CZ"/>
    </w:rPr>
  </w:style>
  <w:style w:type="character" w:customStyle="1" w:styleId="Nadpis4Char">
    <w:name w:val="Nadpis 4 Char"/>
    <w:basedOn w:val="Predvolenpsmoodseku"/>
    <w:link w:val="Nadpis4"/>
    <w:rsid w:val="003B4B9C"/>
    <w:rPr>
      <w:rFonts w:ascii="Times New Roman" w:eastAsia="Times New Roman" w:hAnsi="Times New Roman" w:cs="Times New Roman"/>
      <w:b/>
      <w:bCs/>
      <w:sz w:val="28"/>
      <w:szCs w:val="20"/>
      <w:lang w:val="en-GB" w:eastAsia="sk-SK"/>
    </w:rPr>
  </w:style>
  <w:style w:type="paragraph" w:styleId="Obyajntext">
    <w:name w:val="Plain Text"/>
    <w:basedOn w:val="Normlny"/>
    <w:link w:val="ObyajntextChar"/>
    <w:rsid w:val="003B4B9C"/>
    <w:rPr>
      <w:rFonts w:ascii="Courier New" w:hAnsi="Courier New"/>
      <w:sz w:val="20"/>
    </w:rPr>
  </w:style>
  <w:style w:type="character" w:customStyle="1" w:styleId="ObyajntextChar">
    <w:name w:val="Obyčajný text Char"/>
    <w:basedOn w:val="Predvolenpsmoodseku"/>
    <w:link w:val="Obyajntext"/>
    <w:rsid w:val="003B4B9C"/>
    <w:rPr>
      <w:rFonts w:ascii="Courier New" w:eastAsia="Times New Roman" w:hAnsi="Courier New" w:cs="Times New Roman"/>
      <w:sz w:val="20"/>
      <w:szCs w:val="20"/>
      <w:lang w:val="en-GB" w:eastAsia="sk-SK"/>
    </w:rPr>
  </w:style>
  <w:style w:type="paragraph" w:styleId="Zarkazkladnhotextu2">
    <w:name w:val="Body Text Indent 2"/>
    <w:basedOn w:val="Normlny"/>
    <w:link w:val="Zarkazkladnhotextu2Char"/>
    <w:rsid w:val="003B4B9C"/>
    <w:pPr>
      <w:spacing w:before="120"/>
      <w:ind w:left="426" w:hanging="426"/>
    </w:pPr>
    <w:rPr>
      <w:snapToGrid w:val="0"/>
      <w:sz w:val="24"/>
      <w:lang w:val="cs-CZ"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3B4B9C"/>
    <w:rPr>
      <w:rFonts w:ascii="Times New Roman" w:eastAsia="Times New Roman" w:hAnsi="Times New Roman" w:cs="Times New Roman"/>
      <w:snapToGrid w:val="0"/>
      <w:sz w:val="24"/>
      <w:szCs w:val="20"/>
      <w:lang w:val="cs-CZ" w:eastAsia="cs-CZ"/>
    </w:rPr>
  </w:style>
  <w:style w:type="paragraph" w:styleId="Zarkazkladnhotextu3">
    <w:name w:val="Body Text Indent 3"/>
    <w:basedOn w:val="Normlny"/>
    <w:link w:val="Zarkazkladnhotextu3Char"/>
    <w:rsid w:val="003B4B9C"/>
    <w:pPr>
      <w:spacing w:before="120"/>
      <w:ind w:left="567" w:hanging="567"/>
    </w:pPr>
    <w:rPr>
      <w:snapToGrid w:val="0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3B4B9C"/>
    <w:rPr>
      <w:rFonts w:ascii="Times New Roman" w:eastAsia="Times New Roman" w:hAnsi="Times New Roman" w:cs="Times New Roman"/>
      <w:snapToGrid w:val="0"/>
      <w:sz w:val="24"/>
      <w:szCs w:val="20"/>
      <w:lang w:val="en-GB" w:eastAsia="cs-CZ"/>
    </w:rPr>
  </w:style>
  <w:style w:type="paragraph" w:styleId="Zkladntext">
    <w:name w:val="Body Text"/>
    <w:basedOn w:val="Normlny"/>
    <w:link w:val="ZkladntextChar"/>
    <w:rsid w:val="003B4B9C"/>
    <w:pPr>
      <w:spacing w:before="120"/>
    </w:pPr>
    <w:rPr>
      <w:snapToGrid w:val="0"/>
      <w:sz w:val="24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rsid w:val="003B4B9C"/>
    <w:rPr>
      <w:rFonts w:ascii="Times New Roman" w:eastAsia="Times New Roman" w:hAnsi="Times New Roman" w:cs="Times New Roman"/>
      <w:snapToGrid w:val="0"/>
      <w:sz w:val="24"/>
      <w:szCs w:val="2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1087</Words>
  <Characters>6198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LFUK</Company>
  <LinksUpToDate>false</LinksUpToDate>
  <CharactersWithSpaces>7271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Buc</dc:creator>
  <cp:keywords/>
  <dc:description/>
  <cp:lastModifiedBy>Javor Juraj</cp:lastModifiedBy>
  <cp:revision>6</cp:revision>
  <dcterms:created xsi:type="dcterms:W3CDTF">2019-11-18T14:02:00Z</dcterms:created>
  <dcterms:modified xsi:type="dcterms:W3CDTF">2025-10-20T12:33:00Z</dcterms:modified>
</cp:coreProperties>
</file>